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BF8" w:rsidRDefault="002C1BF8" w:rsidP="00644B4D">
      <w:pPr>
        <w:suppressAutoHyphens/>
        <w:spacing w:line="360" w:lineRule="auto"/>
        <w:ind w:firstLine="709"/>
        <w:jc w:val="center"/>
        <w:rPr>
          <w:b/>
          <w:bCs/>
          <w:sz w:val="28"/>
          <w:szCs w:val="28"/>
        </w:rPr>
      </w:pPr>
      <w:r>
        <w:rPr>
          <w:b/>
          <w:bCs/>
          <w:sz w:val="28"/>
          <w:szCs w:val="28"/>
        </w:rPr>
        <w:t>Анализ кредитоспособности заемщиков</w:t>
      </w:r>
    </w:p>
    <w:p w:rsidR="00644B4D" w:rsidRPr="004D5ABF" w:rsidRDefault="00644B4D" w:rsidP="00644B4D">
      <w:pPr>
        <w:suppressAutoHyphens/>
        <w:spacing w:line="360" w:lineRule="auto"/>
        <w:ind w:firstLine="709"/>
        <w:jc w:val="center"/>
        <w:rPr>
          <w:b/>
          <w:bCs/>
          <w:sz w:val="28"/>
          <w:szCs w:val="28"/>
        </w:rPr>
      </w:pPr>
      <w:r>
        <w:rPr>
          <w:b/>
          <w:bCs/>
          <w:sz w:val="28"/>
          <w:szCs w:val="28"/>
        </w:rPr>
        <w:t>2013</w:t>
      </w:r>
    </w:p>
    <w:p w:rsidR="004D5ABF" w:rsidRPr="004D5ABF" w:rsidRDefault="004D5ABF" w:rsidP="004D5ABF">
      <w:pPr>
        <w:jc w:val="center"/>
        <w:rPr>
          <w:rFonts w:eastAsia="Times New Roman"/>
          <w:b/>
          <w:sz w:val="28"/>
          <w:szCs w:val="28"/>
        </w:rPr>
      </w:pPr>
      <w:r w:rsidRPr="004D5ABF">
        <w:rPr>
          <w:rFonts w:eastAsia="Times New Roman"/>
          <w:b/>
          <w:sz w:val="28"/>
          <w:szCs w:val="28"/>
        </w:rPr>
        <w:t>Вернуться в каталог готовых дипломов и магистерских диссертаций –</w:t>
      </w:r>
    </w:p>
    <w:p w:rsidR="004D5ABF" w:rsidRPr="004D5ABF" w:rsidRDefault="00E57F91" w:rsidP="004D5ABF">
      <w:pPr>
        <w:jc w:val="center"/>
        <w:rPr>
          <w:rFonts w:eastAsia="Times New Roman"/>
          <w:b/>
          <w:sz w:val="28"/>
          <w:szCs w:val="28"/>
        </w:rPr>
      </w:pPr>
      <w:hyperlink r:id="rId7" w:history="1">
        <w:r w:rsidR="004D5ABF" w:rsidRPr="004D5ABF">
          <w:rPr>
            <w:rFonts w:eastAsia="Times New Roman"/>
            <w:b/>
            <w:color w:val="0000FF"/>
            <w:sz w:val="28"/>
            <w:szCs w:val="28"/>
            <w:u w:val="single"/>
            <w:lang w:val="en-US"/>
          </w:rPr>
          <w:t>http</w:t>
        </w:r>
        <w:r w:rsidR="004D5ABF" w:rsidRPr="004D5ABF">
          <w:rPr>
            <w:rFonts w:eastAsia="Times New Roman"/>
            <w:b/>
            <w:color w:val="0000FF"/>
            <w:sz w:val="28"/>
            <w:szCs w:val="28"/>
            <w:u w:val="single"/>
          </w:rPr>
          <w:t>://учебники.информ2000.рф/</w:t>
        </w:r>
        <w:proofErr w:type="spellStart"/>
        <w:r w:rsidR="004D5ABF" w:rsidRPr="004D5ABF">
          <w:rPr>
            <w:rFonts w:eastAsia="Times New Roman"/>
            <w:b/>
            <w:color w:val="0000FF"/>
            <w:sz w:val="28"/>
            <w:szCs w:val="28"/>
            <w:u w:val="single"/>
            <w:lang w:val="en-US"/>
          </w:rPr>
          <w:t>diplom</w:t>
        </w:r>
        <w:proofErr w:type="spellEnd"/>
        <w:r w:rsidR="004D5ABF" w:rsidRPr="004D5ABF">
          <w:rPr>
            <w:rFonts w:eastAsia="Times New Roman"/>
            <w:b/>
            <w:color w:val="0000FF"/>
            <w:sz w:val="28"/>
            <w:szCs w:val="28"/>
            <w:u w:val="single"/>
          </w:rPr>
          <w:t>.</w:t>
        </w:r>
        <w:proofErr w:type="spellStart"/>
        <w:r w:rsidR="004D5ABF" w:rsidRPr="004D5ABF">
          <w:rPr>
            <w:rFonts w:eastAsia="Times New Roman"/>
            <w:b/>
            <w:color w:val="0000FF"/>
            <w:sz w:val="28"/>
            <w:szCs w:val="28"/>
            <w:u w:val="single"/>
            <w:lang w:val="en-US"/>
          </w:rPr>
          <w:t>shtml</w:t>
        </w:r>
        <w:proofErr w:type="spellEnd"/>
      </w:hyperlink>
    </w:p>
    <w:p w:rsidR="004D5ABF" w:rsidRPr="004D5ABF" w:rsidRDefault="004D5ABF" w:rsidP="00644B4D">
      <w:pPr>
        <w:suppressAutoHyphens/>
        <w:spacing w:line="360" w:lineRule="auto"/>
        <w:ind w:firstLine="709"/>
        <w:jc w:val="center"/>
        <w:rPr>
          <w:b/>
          <w:bCs/>
          <w:sz w:val="28"/>
          <w:szCs w:val="28"/>
        </w:rPr>
      </w:pPr>
    </w:p>
    <w:p w:rsidR="00644B4D" w:rsidRDefault="00644B4D">
      <w:pPr>
        <w:suppressAutoHyphens/>
        <w:spacing w:line="360" w:lineRule="auto"/>
        <w:ind w:firstLine="709"/>
        <w:jc w:val="both"/>
        <w:rPr>
          <w:b/>
          <w:bCs/>
          <w:sz w:val="28"/>
          <w:szCs w:val="28"/>
        </w:rPr>
      </w:pPr>
    </w:p>
    <w:p w:rsidR="002968FC" w:rsidRDefault="002968FC">
      <w:pPr>
        <w:suppressAutoHyphens/>
        <w:spacing w:line="360" w:lineRule="auto"/>
        <w:ind w:firstLine="709"/>
        <w:jc w:val="both"/>
        <w:rPr>
          <w:b/>
          <w:bCs/>
          <w:sz w:val="28"/>
          <w:szCs w:val="28"/>
        </w:rPr>
      </w:pPr>
      <w:r>
        <w:rPr>
          <w:b/>
          <w:bCs/>
          <w:sz w:val="28"/>
          <w:szCs w:val="28"/>
        </w:rPr>
        <w:t>Введение</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Для экономики современной России большое значение имеет банковское кредитование, позволяющее организациям использовать значительные заемные ресурсы для расширения производства и обращения продукции. Кредитование как фундаментальная составляющая деятельности банка является существенным источником инвестиций, содействует непрерывности и ускорению воспроизводственного процесса, укреплению экономического потенциала субъектов хозяйствования и способно занять основное место в объеме банковских операций, приносящих доход.</w:t>
      </w:r>
    </w:p>
    <w:p w:rsidR="002968FC" w:rsidRDefault="002968FC">
      <w:pPr>
        <w:shd w:val="clear" w:color="auto" w:fill="FFFFFF"/>
        <w:suppressAutoHyphens/>
        <w:spacing w:line="360" w:lineRule="auto"/>
        <w:ind w:firstLine="709"/>
        <w:jc w:val="both"/>
        <w:rPr>
          <w:sz w:val="28"/>
          <w:szCs w:val="28"/>
        </w:rPr>
      </w:pPr>
      <w:r>
        <w:rPr>
          <w:sz w:val="28"/>
          <w:szCs w:val="28"/>
        </w:rPr>
        <w:t xml:space="preserve">В процессе проведения активных кредитных операций банки сталкиваются с кредитным риском, то есть риском неуплаты заёмщиком суммы основного долга и процентов, причитающихся кредитору. Для каждого вида кредитной сделки характерны свои причины и факторы, определяющие степень кредитного риска. В частности, он может возникнуть при ухудшении финансового положения заёмщика, возникновении непредвиденных осложнений в его планах, не застрахованном залоговом имуществе, отсутствии необходимых организаторских качеств или опыта у руководителя и т.д. Эти и многие другие факторы учитываются работниками банка при оценке кредитоспособности организаций и обеспечения, предложенного в залог. </w:t>
      </w:r>
    </w:p>
    <w:p w:rsidR="002968FC" w:rsidRDefault="002968FC">
      <w:pPr>
        <w:shd w:val="clear" w:color="auto" w:fill="FFFFFF"/>
        <w:suppressAutoHyphens/>
        <w:spacing w:line="360" w:lineRule="auto"/>
        <w:ind w:firstLine="709"/>
        <w:jc w:val="both"/>
        <w:rPr>
          <w:sz w:val="28"/>
          <w:szCs w:val="28"/>
        </w:rPr>
      </w:pPr>
      <w:r>
        <w:rPr>
          <w:sz w:val="28"/>
          <w:szCs w:val="28"/>
        </w:rPr>
        <w:t xml:space="preserve">Оценка кредитоспособности потенциальных заёмщиков является одной из наиболее сложных и ответственных задач в деятельности коммерческого банка. </w:t>
      </w:r>
      <w:r>
        <w:rPr>
          <w:sz w:val="28"/>
          <w:szCs w:val="28"/>
        </w:rPr>
        <w:lastRenderedPageBreak/>
        <w:t>Эффективная организация процесса оценки кредитоспособности позволяет, во-первых, снизить уровень кредитных рисков банка, а во-вторых, создать необходимые условия для качественного обслуживания клиентов банка, предъявляющих спрос на кредитные продукты.</w:t>
      </w:r>
    </w:p>
    <w:p w:rsidR="002968FC" w:rsidRDefault="002968FC">
      <w:pPr>
        <w:shd w:val="clear" w:color="auto" w:fill="FFFFFF"/>
        <w:suppressAutoHyphens/>
        <w:spacing w:line="360" w:lineRule="auto"/>
        <w:ind w:firstLine="709"/>
        <w:jc w:val="both"/>
        <w:rPr>
          <w:sz w:val="28"/>
          <w:szCs w:val="28"/>
        </w:rPr>
      </w:pPr>
      <w:r>
        <w:rPr>
          <w:sz w:val="28"/>
          <w:szCs w:val="28"/>
        </w:rPr>
        <w:t xml:space="preserve">Анализ кредитоспособности заемщика вызывает особый интерес у кредитных организаций. Кредитование юридических лиц приводит к увеличению кредитных рисков, которые влияют как на отдельные кредитные организации, так и на всю банковскую систему в целом. </w:t>
      </w:r>
    </w:p>
    <w:p w:rsidR="002968FC" w:rsidRDefault="002968FC">
      <w:pPr>
        <w:shd w:val="clear" w:color="auto" w:fill="FFFFFF"/>
        <w:suppressAutoHyphens/>
        <w:spacing w:line="360" w:lineRule="auto"/>
        <w:ind w:firstLine="709"/>
        <w:jc w:val="both"/>
        <w:rPr>
          <w:sz w:val="28"/>
          <w:szCs w:val="28"/>
        </w:rPr>
      </w:pPr>
      <w:r>
        <w:rPr>
          <w:sz w:val="28"/>
          <w:szCs w:val="28"/>
        </w:rPr>
        <w:t>Актуальность темы данной дипломной работы трудно недооценить, поскольку увеличивающийся спрос на кредитные продукты со стороны предприятий различных отраслей и рост конкуренции на рынке банковских услуг требует от банков совершенствования механизмов оценки кредитоспособности с целью повышения качества обслуживания клиентов и одновременно минимизации кредитных рисков.</w:t>
      </w:r>
    </w:p>
    <w:p w:rsidR="002968FC" w:rsidRDefault="002968FC">
      <w:pPr>
        <w:tabs>
          <w:tab w:val="left" w:pos="9214"/>
        </w:tabs>
        <w:suppressAutoHyphens/>
        <w:spacing w:line="360" w:lineRule="auto"/>
        <w:ind w:firstLine="709"/>
        <w:jc w:val="both"/>
        <w:rPr>
          <w:sz w:val="28"/>
          <w:szCs w:val="28"/>
        </w:rPr>
      </w:pPr>
      <w:r>
        <w:rPr>
          <w:sz w:val="28"/>
          <w:szCs w:val="28"/>
        </w:rPr>
        <w:t xml:space="preserve">Целью дипломной работы является анализ кредитоспособности </w:t>
      </w:r>
      <w:proofErr w:type="spellStart"/>
      <w:r>
        <w:rPr>
          <w:sz w:val="28"/>
          <w:szCs w:val="28"/>
        </w:rPr>
        <w:t>ссудозаемщиков</w:t>
      </w:r>
      <w:proofErr w:type="spellEnd"/>
      <w:r>
        <w:rPr>
          <w:sz w:val="28"/>
          <w:szCs w:val="28"/>
        </w:rPr>
        <w:t xml:space="preserve"> - юридических лиц и кредитного риска банка для разработки направлений его снижения.</w:t>
      </w:r>
    </w:p>
    <w:p w:rsidR="002968FC" w:rsidRDefault="002968FC">
      <w:pPr>
        <w:shd w:val="clear" w:color="auto" w:fill="FFFFFF"/>
        <w:suppressAutoHyphens/>
        <w:spacing w:line="360" w:lineRule="auto"/>
        <w:ind w:firstLine="709"/>
        <w:jc w:val="both"/>
        <w:rPr>
          <w:sz w:val="28"/>
          <w:szCs w:val="28"/>
        </w:rPr>
      </w:pPr>
      <w:r>
        <w:rPr>
          <w:sz w:val="28"/>
          <w:szCs w:val="28"/>
        </w:rPr>
        <w:t>Для достижения цели в работе были поставлены следующие задачи:</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изучение и обобщение теоретических аспектов оценки кредитоспособности </w:t>
      </w:r>
      <w:proofErr w:type="spellStart"/>
      <w:r>
        <w:rPr>
          <w:sz w:val="28"/>
          <w:szCs w:val="28"/>
        </w:rPr>
        <w:t>ссудозаемщиков</w:t>
      </w:r>
      <w:proofErr w:type="spellEnd"/>
      <w:r>
        <w:rPr>
          <w:sz w:val="28"/>
          <w:szCs w:val="28"/>
        </w:rPr>
        <w:t xml:space="preserve"> - юридических лиц;</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нормативно-правовых аспектов оценки кредитоспособности в РФ;</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сравнительной оценки методик оценки кредитоспособности банковских заемщиков;</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сущности кредитного риска и его классификации;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факторов кредитного риска;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методов управления кредитным риском банка;</w:t>
      </w:r>
    </w:p>
    <w:p w:rsidR="002968FC" w:rsidRDefault="002968FC">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анализ организационно-экономической характеристики ОАО «НОМОС-БАНК-СИБИРЬ»;</w:t>
      </w:r>
    </w:p>
    <w:p w:rsidR="002968FC" w:rsidRDefault="002968FC">
      <w:pPr>
        <w:shd w:val="clear" w:color="auto" w:fill="FFFFFF"/>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оценки кредитоспособности </w:t>
      </w:r>
      <w:proofErr w:type="spellStart"/>
      <w:r>
        <w:rPr>
          <w:sz w:val="28"/>
          <w:szCs w:val="28"/>
        </w:rPr>
        <w:t>ссудозаемщика</w:t>
      </w:r>
      <w:proofErr w:type="spellEnd"/>
      <w:r>
        <w:rPr>
          <w:sz w:val="28"/>
          <w:szCs w:val="28"/>
        </w:rPr>
        <w:t xml:space="preserve"> - юридического лица на примере ОАО «АВС»;</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кредитного риска ОАО «НОМОС-БАНК-СИБИРЬ» и разработка направлений его снижения.</w:t>
      </w:r>
    </w:p>
    <w:p w:rsidR="002968FC" w:rsidRDefault="002968FC">
      <w:pPr>
        <w:shd w:val="clear" w:color="auto" w:fill="FFFFFF"/>
        <w:suppressAutoHyphens/>
        <w:spacing w:line="360" w:lineRule="auto"/>
        <w:ind w:firstLine="709"/>
        <w:jc w:val="both"/>
        <w:rPr>
          <w:sz w:val="28"/>
          <w:szCs w:val="28"/>
        </w:rPr>
      </w:pPr>
      <w:r>
        <w:rPr>
          <w:sz w:val="28"/>
          <w:szCs w:val="28"/>
        </w:rPr>
        <w:t>Объектом исследования является ОАО «НОМОС-БАНК-СИБИРЬ».</w:t>
      </w:r>
    </w:p>
    <w:p w:rsidR="002968FC" w:rsidRPr="001F0C3B" w:rsidRDefault="002968FC">
      <w:pPr>
        <w:shd w:val="clear" w:color="auto" w:fill="FFFFFF"/>
        <w:suppressAutoHyphens/>
        <w:spacing w:line="360" w:lineRule="auto"/>
        <w:ind w:firstLine="709"/>
        <w:jc w:val="both"/>
        <w:rPr>
          <w:sz w:val="28"/>
          <w:szCs w:val="28"/>
        </w:rPr>
      </w:pPr>
      <w:r>
        <w:rPr>
          <w:sz w:val="28"/>
          <w:szCs w:val="28"/>
        </w:rPr>
        <w:t xml:space="preserve">Предметом - анализ кредитоспособности </w:t>
      </w:r>
      <w:proofErr w:type="spellStart"/>
      <w:r>
        <w:rPr>
          <w:sz w:val="28"/>
          <w:szCs w:val="28"/>
        </w:rPr>
        <w:t>ссудозаёмщиков</w:t>
      </w:r>
      <w:proofErr w:type="spellEnd"/>
      <w:r>
        <w:rPr>
          <w:sz w:val="28"/>
          <w:szCs w:val="28"/>
        </w:rPr>
        <w:t xml:space="preserve"> - юридических лиц и кредитного риска банка. </w:t>
      </w:r>
    </w:p>
    <w:tbl>
      <w:tblPr>
        <w:tblStyle w:val="a8"/>
        <w:tblW w:w="0" w:type="auto"/>
        <w:jc w:val="center"/>
        <w:tblInd w:w="0" w:type="dxa"/>
        <w:tblLook w:val="04A0" w:firstRow="1" w:lastRow="0" w:firstColumn="1" w:lastColumn="0" w:noHBand="0" w:noVBand="1"/>
      </w:tblPr>
      <w:tblGrid>
        <w:gridCol w:w="8472"/>
      </w:tblGrid>
      <w:tr w:rsidR="001F0C3B" w:rsidTr="001F0C3B">
        <w:trPr>
          <w:jc w:val="center"/>
        </w:trPr>
        <w:tc>
          <w:tcPr>
            <w:tcW w:w="8472" w:type="dxa"/>
            <w:tcBorders>
              <w:top w:val="single" w:sz="4" w:space="0" w:color="auto"/>
              <w:left w:val="single" w:sz="4" w:space="0" w:color="auto"/>
              <w:bottom w:val="single" w:sz="4" w:space="0" w:color="auto"/>
              <w:right w:val="single" w:sz="4" w:space="0" w:color="auto"/>
            </w:tcBorders>
            <w:hideMark/>
          </w:tcPr>
          <w:p w:rsidR="001F0C3B" w:rsidRDefault="00E57F91">
            <w:pPr>
              <w:spacing w:line="360" w:lineRule="auto"/>
              <w:textAlignment w:val="baseline"/>
              <w:rPr>
                <w:rFonts w:ascii="Arial" w:eastAsia="Times New Roman" w:hAnsi="Arial" w:cs="Times New Roman"/>
                <w:color w:val="444444"/>
                <w:sz w:val="28"/>
                <w:szCs w:val="28"/>
                <w:lang w:eastAsia="ru-RU"/>
              </w:rPr>
            </w:pPr>
            <w:hyperlink r:id="rId8" w:history="1">
              <w:r w:rsidR="001F0C3B">
                <w:rPr>
                  <w:rStyle w:val="a7"/>
                  <w:rFonts w:eastAsia="Times New Roman"/>
                  <w:lang w:eastAsia="ru-RU"/>
                </w:rPr>
                <w:t>Вернуться в библиотеку по экономике и праву: учебники, дипломы, диссертации</w:t>
              </w:r>
            </w:hyperlink>
          </w:p>
          <w:p w:rsidR="001F0C3B" w:rsidRDefault="00E57F91">
            <w:pPr>
              <w:spacing w:line="360" w:lineRule="auto"/>
              <w:textAlignment w:val="baseline"/>
              <w:rPr>
                <w:rFonts w:ascii="Arial" w:eastAsia="Times New Roman" w:hAnsi="Arial" w:cs="Times New Roman"/>
                <w:color w:val="444444"/>
                <w:sz w:val="28"/>
                <w:szCs w:val="28"/>
                <w:lang w:eastAsia="ru-RU"/>
              </w:rPr>
            </w:pPr>
            <w:hyperlink r:id="rId9" w:history="1">
              <w:proofErr w:type="spellStart"/>
              <w:r w:rsidR="001F0C3B">
                <w:rPr>
                  <w:rStyle w:val="a7"/>
                  <w:rFonts w:eastAsia="Times New Roman"/>
                  <w:lang w:eastAsia="ru-RU"/>
                </w:rPr>
                <w:t>Рерайт</w:t>
              </w:r>
              <w:proofErr w:type="spellEnd"/>
              <w:r w:rsidR="001F0C3B">
                <w:rPr>
                  <w:rStyle w:val="a7"/>
                  <w:rFonts w:eastAsia="Times New Roman"/>
                  <w:lang w:eastAsia="ru-RU"/>
                </w:rPr>
                <w:t xml:space="preserve"> текстов и </w:t>
              </w:r>
              <w:proofErr w:type="spellStart"/>
              <w:r w:rsidR="001F0C3B">
                <w:rPr>
                  <w:rStyle w:val="a7"/>
                  <w:rFonts w:eastAsia="Times New Roman"/>
                  <w:lang w:eastAsia="ru-RU"/>
                </w:rPr>
                <w:t>уникализация</w:t>
              </w:r>
              <w:proofErr w:type="spellEnd"/>
              <w:r w:rsidR="001F0C3B">
                <w:rPr>
                  <w:rStyle w:val="a7"/>
                  <w:rFonts w:eastAsia="Times New Roman"/>
                  <w:lang w:eastAsia="ru-RU"/>
                </w:rPr>
                <w:t xml:space="preserve"> 90 %</w:t>
              </w:r>
            </w:hyperlink>
          </w:p>
          <w:p w:rsidR="001F0C3B" w:rsidRDefault="00E57F91">
            <w:pPr>
              <w:spacing w:line="360" w:lineRule="auto"/>
              <w:textAlignment w:val="baseline"/>
              <w:rPr>
                <w:rFonts w:ascii="Arial" w:eastAsia="Times New Roman" w:hAnsi="Arial" w:cs="Times New Roman"/>
                <w:color w:val="444444"/>
                <w:sz w:val="28"/>
                <w:szCs w:val="28"/>
                <w:lang w:eastAsia="ru-RU"/>
              </w:rPr>
            </w:pPr>
            <w:hyperlink r:id="rId10" w:history="1">
              <w:r w:rsidR="001F0C3B">
                <w:rPr>
                  <w:rStyle w:val="a7"/>
                  <w:rFonts w:eastAsia="Times New Roman"/>
                  <w:lang w:eastAsia="ru-RU"/>
                </w:rPr>
                <w:t>Написание по заказу контрольных, дипломов, диссертаций. . .</w:t>
              </w:r>
            </w:hyperlink>
          </w:p>
        </w:tc>
      </w:tr>
    </w:tbl>
    <w:p w:rsidR="001F0C3B" w:rsidRPr="001F0C3B" w:rsidRDefault="001F0C3B">
      <w:pPr>
        <w:shd w:val="clear" w:color="auto" w:fill="FFFFFF"/>
        <w:suppressAutoHyphens/>
        <w:spacing w:line="360" w:lineRule="auto"/>
        <w:ind w:firstLine="709"/>
        <w:jc w:val="both"/>
        <w:rPr>
          <w:sz w:val="28"/>
          <w:szCs w:val="28"/>
        </w:rPr>
      </w:pPr>
    </w:p>
    <w:p w:rsidR="002968FC" w:rsidRDefault="002968FC">
      <w:pPr>
        <w:ind w:firstLine="709"/>
        <w:rPr>
          <w:sz w:val="28"/>
          <w:szCs w:val="28"/>
        </w:rPr>
      </w:pPr>
      <w:r>
        <w:rPr>
          <w:sz w:val="28"/>
          <w:szCs w:val="28"/>
        </w:rPr>
        <w:t xml:space="preserve">Методической основой работы послужили научно-практические публикации в области банковской деятельности и экономического анализ &lt;http://www.infra-m.ru/live/price.asp?id=336616&gt;а таких авторов как Ковалев В.В., Костюченко Н.С., Коробова Г.Г., Шаталов А.Н., </w:t>
      </w:r>
      <w:proofErr w:type="spellStart"/>
      <w:r>
        <w:rPr>
          <w:sz w:val="28"/>
          <w:szCs w:val="28"/>
        </w:rPr>
        <w:t>Демчук</w:t>
      </w:r>
      <w:proofErr w:type="spellEnd"/>
      <w:r>
        <w:rPr>
          <w:sz w:val="28"/>
          <w:szCs w:val="28"/>
        </w:rPr>
        <w:t xml:space="preserve"> И.Н. и др., </w:t>
      </w:r>
    </w:p>
    <w:p w:rsidR="002968FC" w:rsidRDefault="002968FC">
      <w:pPr>
        <w:ind w:firstLine="709"/>
        <w:rPr>
          <w:sz w:val="28"/>
          <w:szCs w:val="28"/>
        </w:rPr>
      </w:pPr>
      <w:r>
        <w:rPr>
          <w:sz w:val="28"/>
          <w:szCs w:val="28"/>
        </w:rPr>
        <w:t xml:space="preserve">Нормативно-правовой базой явились законодательные, нормативные и методические материалы. </w:t>
      </w:r>
    </w:p>
    <w:p w:rsidR="002968FC" w:rsidRDefault="002968FC">
      <w:pPr>
        <w:ind w:firstLine="709"/>
        <w:rPr>
          <w:sz w:val="28"/>
          <w:szCs w:val="28"/>
        </w:rPr>
      </w:pPr>
      <w:r>
        <w:rPr>
          <w:sz w:val="28"/>
          <w:szCs w:val="28"/>
        </w:rPr>
        <w:t>В качестве эмпирической базы исследования использовались данные финансовой отчетности ОАО «АВС» за последние 3 года.</w:t>
      </w:r>
    </w:p>
    <w:p w:rsidR="002968FC" w:rsidRDefault="002968FC">
      <w:pPr>
        <w:suppressAutoHyphens/>
        <w:spacing w:line="360" w:lineRule="auto"/>
        <w:ind w:firstLine="709"/>
        <w:jc w:val="both"/>
        <w:rPr>
          <w:b/>
          <w:bCs/>
          <w:sz w:val="28"/>
          <w:szCs w:val="28"/>
        </w:rPr>
      </w:pPr>
      <w:r>
        <w:rPr>
          <w:b/>
          <w:bCs/>
          <w:sz w:val="28"/>
          <w:szCs w:val="28"/>
        </w:rPr>
        <w:t>1.</w:t>
      </w:r>
      <w:r>
        <w:rPr>
          <w:b/>
          <w:bCs/>
          <w:sz w:val="28"/>
          <w:szCs w:val="28"/>
        </w:rPr>
        <w:tab/>
      </w:r>
      <w:r>
        <w:rPr>
          <w:b/>
          <w:bCs/>
          <w:sz w:val="28"/>
          <w:szCs w:val="28"/>
        </w:rPr>
        <w:br w:type="page"/>
      </w:r>
      <w:r>
        <w:rPr>
          <w:b/>
          <w:bCs/>
          <w:sz w:val="28"/>
          <w:szCs w:val="28"/>
        </w:rPr>
        <w:lastRenderedPageBreak/>
        <w:t xml:space="preserve">Теоретические аспекты кредитоспособности </w:t>
      </w:r>
      <w:proofErr w:type="spellStart"/>
      <w:r>
        <w:rPr>
          <w:b/>
          <w:bCs/>
          <w:sz w:val="28"/>
          <w:szCs w:val="28"/>
        </w:rPr>
        <w:t>ссудозаемщика</w:t>
      </w:r>
      <w:proofErr w:type="spellEnd"/>
      <w:r>
        <w:rPr>
          <w:b/>
          <w:bCs/>
          <w:sz w:val="28"/>
          <w:szCs w:val="28"/>
        </w:rPr>
        <w:t xml:space="preserve"> - юридического лица</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b/>
          <w:bCs/>
          <w:sz w:val="28"/>
          <w:szCs w:val="28"/>
        </w:rPr>
      </w:pPr>
      <w:r>
        <w:rPr>
          <w:b/>
          <w:bCs/>
          <w:sz w:val="28"/>
          <w:szCs w:val="28"/>
        </w:rPr>
        <w:t xml:space="preserve">.1 Кредитоспособность </w:t>
      </w:r>
      <w:proofErr w:type="spellStart"/>
      <w:r>
        <w:rPr>
          <w:b/>
          <w:bCs/>
          <w:sz w:val="28"/>
          <w:szCs w:val="28"/>
        </w:rPr>
        <w:t>ссудозаемщика</w:t>
      </w:r>
      <w:proofErr w:type="spellEnd"/>
      <w:r>
        <w:rPr>
          <w:b/>
          <w:bCs/>
          <w:sz w:val="28"/>
          <w:szCs w:val="28"/>
        </w:rPr>
        <w:t>. Сущность, особенности</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 xml:space="preserve">Активными периодами исследования понятия кредитоспособности являются первые десятилетия </w:t>
      </w:r>
      <w:r>
        <w:rPr>
          <w:sz w:val="28"/>
          <w:szCs w:val="28"/>
          <w:lang w:val="en-US"/>
        </w:rPr>
        <w:t>XX</w:t>
      </w:r>
      <w:r>
        <w:rPr>
          <w:sz w:val="28"/>
          <w:szCs w:val="28"/>
        </w:rPr>
        <w:t xml:space="preserve"> в. и начало 1990-х гг. Единое мнение о понятии кредитоспособности заемщика пока не выработано. Многие отечественные исследователи, такие как Н.Х. </w:t>
      </w:r>
      <w:proofErr w:type="spellStart"/>
      <w:r>
        <w:rPr>
          <w:sz w:val="28"/>
          <w:szCs w:val="28"/>
        </w:rPr>
        <w:t>Бунге</w:t>
      </w:r>
      <w:proofErr w:type="spellEnd"/>
      <w:r>
        <w:rPr>
          <w:sz w:val="28"/>
          <w:szCs w:val="28"/>
        </w:rPr>
        <w:t xml:space="preserve">, В.П. </w:t>
      </w:r>
      <w:proofErr w:type="spellStart"/>
      <w:r>
        <w:rPr>
          <w:sz w:val="28"/>
          <w:szCs w:val="28"/>
        </w:rPr>
        <w:t>Косинский</w:t>
      </w:r>
      <w:proofErr w:type="spellEnd"/>
      <w:r>
        <w:rPr>
          <w:sz w:val="28"/>
          <w:szCs w:val="28"/>
        </w:rPr>
        <w:t xml:space="preserve">, И.Е. </w:t>
      </w:r>
      <w:proofErr w:type="spellStart"/>
      <w:r>
        <w:rPr>
          <w:sz w:val="28"/>
          <w:szCs w:val="28"/>
        </w:rPr>
        <w:t>Ададуров</w:t>
      </w:r>
      <w:proofErr w:type="spellEnd"/>
      <w:r>
        <w:rPr>
          <w:sz w:val="28"/>
          <w:szCs w:val="28"/>
        </w:rPr>
        <w:t xml:space="preserve">, С.С. Якубов, А.Д. </w:t>
      </w:r>
      <w:proofErr w:type="spellStart"/>
      <w:r>
        <w:rPr>
          <w:sz w:val="28"/>
          <w:szCs w:val="28"/>
        </w:rPr>
        <w:t>Шеремет</w:t>
      </w:r>
      <w:proofErr w:type="spellEnd"/>
      <w:r>
        <w:rPr>
          <w:sz w:val="28"/>
          <w:szCs w:val="28"/>
        </w:rPr>
        <w:t xml:space="preserve"> и другие, рассматривают кредитоспособность как некоторый набор характеристик потенциального заемщика, позволяющих судить о вероятности погашения им кредита. Но методы и приемы, предлагаемые при оценке кредитоспособности, различаются. </w:t>
      </w:r>
    </w:p>
    <w:p w:rsidR="002968FC" w:rsidRDefault="002968FC">
      <w:pPr>
        <w:suppressAutoHyphens/>
        <w:spacing w:line="360" w:lineRule="auto"/>
        <w:ind w:firstLine="709"/>
        <w:jc w:val="both"/>
        <w:rPr>
          <w:sz w:val="28"/>
          <w:szCs w:val="28"/>
        </w:rPr>
      </w:pPr>
      <w:r>
        <w:rPr>
          <w:sz w:val="28"/>
          <w:szCs w:val="28"/>
        </w:rPr>
        <w:t>Для определения понятия кредитоспособности необходимо разграничить понятия «платежеспособность» и «кредитоспособность». Платежеспособность подразумевает способность организации расплачиваться по всем видам обязательств своевременно и в полном объеме, возможность удовлетворять требования кредиторов в настоящий момент времени.</w:t>
      </w:r>
    </w:p>
    <w:p w:rsidR="002968FC" w:rsidRDefault="002968FC">
      <w:pPr>
        <w:suppressAutoHyphens/>
        <w:spacing w:line="360" w:lineRule="auto"/>
        <w:ind w:firstLine="709"/>
        <w:jc w:val="both"/>
        <w:rPr>
          <w:sz w:val="28"/>
          <w:szCs w:val="28"/>
        </w:rPr>
      </w:pPr>
      <w:r>
        <w:rPr>
          <w:sz w:val="28"/>
          <w:szCs w:val="28"/>
        </w:rPr>
        <w:t xml:space="preserve">Под понятием платежеспособности Е.А. </w:t>
      </w:r>
      <w:proofErr w:type="spellStart"/>
      <w:r>
        <w:rPr>
          <w:sz w:val="28"/>
          <w:szCs w:val="28"/>
        </w:rPr>
        <w:t>Звонова</w:t>
      </w:r>
      <w:proofErr w:type="spellEnd"/>
      <w:r>
        <w:rPr>
          <w:sz w:val="28"/>
          <w:szCs w:val="28"/>
        </w:rPr>
        <w:t xml:space="preserve"> подразумевает способность организации рассчитываться по обязательствам, срок погашения которых уже наступил, а кредитоспособность означает способность расплатиться полностью и в срок лишь по кредитным обязательствам, подразумевающим основной долг (тело кредита) и проценты по кредиту. Автор отмечает, что кредитоспособность может быть выше платежеспособности за счет того, что погашение кредита и процентов за пользование кредитом возможно за счет реализации залога либо за счет гаранта (поручителя) в зависимости от вида обеспечения кредита. Как отмечает в своей статье И.Д. Мамонова, мировая и отечественная банковская практика позволила выделить следующие критерии </w:t>
      </w:r>
      <w:r>
        <w:rPr>
          <w:sz w:val="28"/>
          <w:szCs w:val="28"/>
        </w:rPr>
        <w:lastRenderedPageBreak/>
        <w:t xml:space="preserve">оценки кредитного риска и кредитоспособности клиента: </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клиента;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заимствовать средства;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зарабатывать средства для погашения долга (финансовые возможности);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капитал;</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кредита;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в которых совершается кредитная операция;</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(законодательная основа деятельности заемщика, соответствие характера кредита стандартам банка и органов надзора).</w:t>
      </w:r>
    </w:p>
    <w:p w:rsidR="002968FC" w:rsidRDefault="002968FC">
      <w:pPr>
        <w:suppressAutoHyphens/>
        <w:spacing w:line="360" w:lineRule="auto"/>
        <w:ind w:firstLine="709"/>
        <w:jc w:val="both"/>
        <w:rPr>
          <w:sz w:val="28"/>
          <w:szCs w:val="28"/>
        </w:rPr>
      </w:pPr>
      <w:r>
        <w:rPr>
          <w:sz w:val="28"/>
          <w:szCs w:val="28"/>
        </w:rPr>
        <w:t>Раскрывая данные характеристики, автор отмечает, что под характером клиента понимается его репутация как юридического лица, степень ответственности за погашение долга, четкость его представления о цели кредита, соответствие этой цели кредитной политике банка; способность заимствовать средства означает наличие у клиента права подать заявку на кредит, подписать кредитный договор или вести переговоры, дееспособность заемщика - физического лица; способность зарабатывать средства для погашения долга в ходе текущей деятельности определяется ликвидностью баланса, прибыльностью деятельности заемщика, его денежными потоками; для такого критерия кредитоспособности клиента как капитал наиболее важны два аспекта оценки: достаточность капитала и степень вложения собственного капитала в кредитуемую операцию (свидетельствует о распределении риска между банком и заемщиком).</w:t>
      </w:r>
    </w:p>
    <w:p w:rsidR="002968FC" w:rsidRDefault="002968FC">
      <w:pPr>
        <w:suppressAutoHyphens/>
        <w:spacing w:line="360" w:lineRule="auto"/>
        <w:ind w:firstLine="709"/>
        <w:jc w:val="both"/>
        <w:rPr>
          <w:sz w:val="28"/>
          <w:szCs w:val="28"/>
        </w:rPr>
      </w:pPr>
      <w:r>
        <w:rPr>
          <w:sz w:val="28"/>
          <w:szCs w:val="28"/>
        </w:rPr>
        <w:t xml:space="preserve">Под обеспечением кредита, по мнению И.Д. Мамоновой, понимается стоимость активов заемщика и конкретный вторичный источник погашения долга (залог, гарантия, поручительство, страхование), предусмотренный в кредитном договоре. Также автор статьи отмечает, что условия, в которых </w:t>
      </w:r>
      <w:r>
        <w:rPr>
          <w:sz w:val="28"/>
          <w:szCs w:val="28"/>
        </w:rPr>
        <w:lastRenderedPageBreak/>
        <w:t xml:space="preserve">совершается кредитная операция (текущая или прогнозная экономическая ситуация в стране, регионе и отрасли, политические факторы), определяют степень внешнего риска банка, а последний критерий - контроль, т.е. законодательная основа деятельности заемщика, - соответствие характера кредита стандартам банка и органов надзора. </w:t>
      </w:r>
    </w:p>
    <w:p w:rsidR="002968FC" w:rsidRDefault="002968FC">
      <w:pPr>
        <w:suppressAutoHyphens/>
        <w:spacing w:line="360" w:lineRule="auto"/>
        <w:ind w:firstLine="709"/>
        <w:jc w:val="both"/>
        <w:rPr>
          <w:sz w:val="28"/>
          <w:szCs w:val="28"/>
        </w:rPr>
      </w:pPr>
      <w:r>
        <w:rPr>
          <w:sz w:val="28"/>
          <w:szCs w:val="28"/>
        </w:rPr>
        <w:t>Само понятие кредитоспособности можно «разложить» на конкретные виды разными способами (на основе разных критериев), но целесообразнее всего это сделать на основе такого критерия, как экономическое назначение кредита (табл. 1.1).</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1.1 - Виды кредитов и кредитоспособности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71"/>
        <w:gridCol w:w="6803"/>
      </w:tblGrid>
      <w:tr w:rsidR="002968FC">
        <w:tc>
          <w:tcPr>
            <w:tcW w:w="277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Вид кредитоспособности</w:t>
            </w:r>
          </w:p>
        </w:tc>
        <w:tc>
          <w:tcPr>
            <w:tcW w:w="68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Вид кредита </w:t>
            </w:r>
          </w:p>
        </w:tc>
      </w:tr>
      <w:tr w:rsidR="002968FC">
        <w:tc>
          <w:tcPr>
            <w:tcW w:w="277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Текущая </w:t>
            </w:r>
          </w:p>
        </w:tc>
        <w:tc>
          <w:tcPr>
            <w:tcW w:w="68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Кредиты на финансирование текущей деятельности заемщика (кредит на пополнение оборотных средств, сезонные кредиты и т.п.).</w:t>
            </w:r>
          </w:p>
        </w:tc>
      </w:tr>
      <w:tr w:rsidR="002968FC">
        <w:tc>
          <w:tcPr>
            <w:tcW w:w="277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Инвестиционная </w:t>
            </w:r>
          </w:p>
        </w:tc>
        <w:tc>
          <w:tcPr>
            <w:tcW w:w="68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Проектное кредитование (финансирование).</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В табл. 1.1 представлены только два вида кредита и соответственно два вида кредитоспособности (хотя и тех и других может быть больше). Это связано с принципиальными различиями данных видов кредитов. </w:t>
      </w:r>
    </w:p>
    <w:p w:rsidR="002968FC" w:rsidRDefault="002968FC">
      <w:pPr>
        <w:suppressAutoHyphens/>
        <w:spacing w:line="360" w:lineRule="auto"/>
        <w:ind w:firstLine="709"/>
        <w:jc w:val="both"/>
        <w:rPr>
          <w:sz w:val="28"/>
          <w:szCs w:val="28"/>
        </w:rPr>
      </w:pPr>
      <w:r>
        <w:rPr>
          <w:sz w:val="28"/>
          <w:szCs w:val="28"/>
        </w:rPr>
        <w:t>Таким образом, необходимо акцентировать внимание на следующих моментах, имеющих важное значение для рассматриваемой темы: во-первых, имеет смысл выделять как минимум два вида кредитоспособности: текущую и инвестиционную. Первый вид предполагает кредиты на относительно небольшие сроки, которые даются на обеспечение только текущей финансово-хозяйственной деятельности; во-вторых, общее понятие кредитоспособности необходимо уточнять таким образом, чтобы из её определения было ясно, о каком виде кредита идет речь в каждом конкретном случае.</w:t>
      </w:r>
      <w:r>
        <w:rPr>
          <w:b/>
          <w:bCs/>
          <w:sz w:val="28"/>
          <w:szCs w:val="28"/>
        </w:rPr>
        <w:t xml:space="preserve"> </w:t>
      </w:r>
    </w:p>
    <w:p w:rsidR="002968FC" w:rsidRDefault="002968FC">
      <w:pPr>
        <w:suppressAutoHyphens/>
        <w:spacing w:line="360" w:lineRule="auto"/>
        <w:ind w:firstLine="709"/>
        <w:jc w:val="both"/>
        <w:rPr>
          <w:sz w:val="28"/>
          <w:szCs w:val="28"/>
        </w:rPr>
      </w:pPr>
      <w:r>
        <w:rPr>
          <w:sz w:val="28"/>
          <w:szCs w:val="28"/>
        </w:rPr>
        <w:t xml:space="preserve">Регламент предоставления денежных средств клиентам банка определяет перечень и содержание документов, предоставляемых потенциальными </w:t>
      </w:r>
      <w:r>
        <w:rPr>
          <w:sz w:val="28"/>
          <w:szCs w:val="28"/>
        </w:rPr>
        <w:lastRenderedPageBreak/>
        <w:t>заемщиками, а также предъявляемые к ним со стороны банка требования; порядок расчета и утверждения лимита кредитования на одного заемщика; порядок рассмотрения кредитных заявок; порядок подготовки и заключения кредитных договоров; порядок предоставления кредитов, обслуживание долга и погашения кредитов.</w:t>
      </w:r>
    </w:p>
    <w:p w:rsidR="002968FC" w:rsidRDefault="002968FC">
      <w:pPr>
        <w:suppressAutoHyphens/>
        <w:spacing w:line="360" w:lineRule="auto"/>
        <w:ind w:firstLine="709"/>
        <w:jc w:val="both"/>
        <w:rPr>
          <w:sz w:val="28"/>
          <w:szCs w:val="28"/>
        </w:rPr>
      </w:pPr>
      <w:r>
        <w:rPr>
          <w:sz w:val="28"/>
          <w:szCs w:val="28"/>
        </w:rPr>
        <w:t>Финансовое положение заемщика оценивается в соответствии с методикой, утвержденной внутренними документами кредитной организации. Ниже приводится примерный перечень информации, которую кредитная организация может использовать для анализа финансового положения заемщика в момент выдачи ссуды и в период её нахождения на балансе, определенный Приложением 2 к Положению Банка России № 254-П от 26.03.2004 г. № 254-п «О порядке формирования кредитными организациями резервов на возможные потери по ссудам, по ссудной и приравненной к ней задолженности»:</w:t>
      </w:r>
    </w:p>
    <w:p w:rsidR="002968FC" w:rsidRDefault="002968FC">
      <w:pPr>
        <w:tabs>
          <w:tab w:val="left" w:pos="1134"/>
        </w:tabs>
        <w:suppressAutoHyphens/>
        <w:spacing w:line="360" w:lineRule="auto"/>
        <w:ind w:firstLine="709"/>
        <w:jc w:val="both"/>
        <w:rPr>
          <w:sz w:val="28"/>
          <w:szCs w:val="28"/>
        </w:rPr>
      </w:pPr>
      <w:r>
        <w:rPr>
          <w:sz w:val="28"/>
          <w:szCs w:val="28"/>
        </w:rPr>
        <w:t>1. Для заемщика - юридического лица (за исключением кредитных организаций):</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годовая бухгалтерская отчетность в полном объеме, </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публикуемая отчетность за три последних завершенных финансовых года;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форма № 1 «Бухгалтерский баланс»; </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форма № 2 «Отчет о прибылях и убытках» на последнюю отчетную дату.</w:t>
      </w:r>
    </w:p>
    <w:p w:rsidR="002968FC" w:rsidRDefault="002968FC">
      <w:pPr>
        <w:tabs>
          <w:tab w:val="left" w:pos="1134"/>
        </w:tabs>
        <w:suppressAutoHyphens/>
        <w:spacing w:line="360" w:lineRule="auto"/>
        <w:ind w:firstLine="709"/>
        <w:jc w:val="both"/>
        <w:rPr>
          <w:sz w:val="28"/>
          <w:szCs w:val="28"/>
        </w:rPr>
      </w:pPr>
      <w:r>
        <w:rPr>
          <w:sz w:val="28"/>
          <w:szCs w:val="28"/>
        </w:rPr>
        <w:t>2. Информация, которую целесообразно принимать во внимание в случае ее доступности:</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отчетность, составленная в соответствии с Международными стандартами финансовой отчетности (МСФО);</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управленческая отчетность и иная управленческая информация;</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бюджет либо бизнес-план на текущий финансовый год;</w:t>
      </w:r>
    </w:p>
    <w:p w:rsidR="002968FC" w:rsidRDefault="002968FC">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ежеквартальный отчет эмитента ценных бумаг о существенных фактах (событиях и действиях), затрагивающих финансово-хозяйственную деятельность эмитента, в случае, если заемщик является эмитентом ценных бумаг;</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данные о движении денежных средств;</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данные о просроченной дебиторской и кредиторской задолженности, непогашенных в срок кредитах и займах, о просроченных собственных векселях заемщика;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справка о наличии в составе дебиторской задолженности, а также в составе долгосрочных и краткосрочных финансовых вложений задолженности и вложений в доли (акции) юридических лиц, которые находятся в стадии ликвидации или в отношении которых возбуждено дело о банкротстве на последнюю отчетную дату;</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справки об открытых расчетных (текущих) счетах в кредитных организациях, выданные или подтвержденные налоговым органом, либо выписки с банковских счетов об остатках денежных средств на счетах в иных кредитных организациях, выданные и подтвержденные кредитными организациями;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справки об отсутствии у заемщика картотеки неоплаченных расчетных документов по всем открытым расчетным (текущим) счетам, выданные обслуживающими эти счета кредитными организациями, а также справки из налоговых органов об отсутствии задолженности перед бюджетом всех уровней и внебюджетными фондами;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сведения о существенных событиях, затрагивающих производственную и финансово-хозяйственную деятельность заемщика, произошедших за период с последней отчетной даты до даты анализа финансового положения заемщика (о фактах, повлекших разовое существенное </w:t>
      </w:r>
      <w:r>
        <w:rPr>
          <w:sz w:val="28"/>
          <w:szCs w:val="28"/>
        </w:rPr>
        <w:lastRenderedPageBreak/>
        <w:t>увеличение или уменьшение стоимости активов; о фактах, повлекших разовое существенное увеличение чистых убытков; о фактах разовых сделок, размер которых либо стоимость имущества по которым составляет существенную долю в активах заемщика на дату осуществления сделки) (степень существенности событий определяется во внутренних документах кредитной организации);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иные доступные сведения, в том числе наличие положительной (отрицательной) кредитной истории, </w:t>
      </w:r>
      <w:proofErr w:type="spellStart"/>
      <w:r>
        <w:rPr>
          <w:sz w:val="28"/>
          <w:szCs w:val="28"/>
        </w:rPr>
        <w:t>страновой</w:t>
      </w:r>
      <w:proofErr w:type="spellEnd"/>
      <w:r>
        <w:rPr>
          <w:sz w:val="28"/>
          <w:szCs w:val="28"/>
        </w:rPr>
        <w:t xml:space="preserve"> риск, общее состояние отрасли, к которой относится заемщик, конкурентное положение заемщика в отрасли, деловая репутация заемщика и его руководства, качество управления организацией-заемщиком, краткосрочные и долгосрочные планы и перспективы развития заемщика, степень зависимости от аффилированных лиц и самостоятельность в принятии решений, принадлежность заемщика к финансовым группам и холдингам, существенная зависимость от одного или нескольких поставщиков и (или) заказчиков, меры, предпринимаемые заемщиком для улучшения своего финансового положения, вовлеченность заемщика в судебные разбирательства, информация о различных аспектах в деятельности заемщика (сфера бизнеса, отраслевые особенности, специализация на видах продукции или услуг и иные аспекты),степень зависимости от государственных дотаций, значимость заемщика в масштабах региона, зависимость деятельности заемщика от роста цен при покупке товаров и услуг и от падения цен при продаже товаров и услуг, согласованность позиций акционеров (участников) юридического лица - заемщика, имеющих право владения пятью и более процентами голосующих акций (долей) организации, по основным вопросам деятельности заемщика, в том числе финансовым и производственным, вероятность открытия в ближайшем будущем или фактическое начало процедуры банкротства и (или) ликвидации заемщика, информация о выполнении заемщиком обязательств по другим договорам и перед другими кредиторами, включая задолженность перед резидентами и </w:t>
      </w:r>
      <w:r>
        <w:rPr>
          <w:sz w:val="28"/>
          <w:szCs w:val="28"/>
        </w:rPr>
        <w:lastRenderedPageBreak/>
        <w:t>нерезидентами по полученным кредитам (займам, депозитам), а также обязательства по предоставленным поручительствам и (или) гарантиям в пользу резидентов и нерезидентов, по платежам в бюджеты всех уровней.</w:t>
      </w:r>
    </w:p>
    <w:p w:rsidR="002968FC" w:rsidRDefault="002968FC">
      <w:pPr>
        <w:tabs>
          <w:tab w:val="left" w:pos="1134"/>
        </w:tabs>
        <w:suppressAutoHyphens/>
        <w:spacing w:line="360" w:lineRule="auto"/>
        <w:ind w:firstLine="709"/>
        <w:jc w:val="both"/>
        <w:rPr>
          <w:sz w:val="28"/>
          <w:szCs w:val="28"/>
        </w:rPr>
      </w:pPr>
      <w:r>
        <w:rPr>
          <w:sz w:val="28"/>
          <w:szCs w:val="28"/>
        </w:rPr>
        <w:t>3. Сравнительные данные (в динамике) по предприятиям, работающим в сопоставимых условиях (тот же профиль деятельности, те же размеры), содержащие сведения:</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финансовой устойчивости (состоятельности);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ликвидности (платежеспособности), в том числе о движении денежных средств;</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прибыльности (рентабельности);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деловой активности и перспективах развития соответствующего сегмента рынка.</w:t>
      </w:r>
    </w:p>
    <w:p w:rsidR="002968FC" w:rsidRDefault="002968FC">
      <w:pPr>
        <w:tabs>
          <w:tab w:val="left" w:pos="1134"/>
        </w:tabs>
        <w:suppressAutoHyphens/>
        <w:spacing w:line="360" w:lineRule="auto"/>
        <w:ind w:firstLine="709"/>
        <w:jc w:val="both"/>
        <w:rPr>
          <w:sz w:val="28"/>
          <w:szCs w:val="28"/>
        </w:rPr>
      </w:pPr>
      <w:r>
        <w:rPr>
          <w:sz w:val="28"/>
          <w:szCs w:val="28"/>
        </w:rPr>
        <w:t>Далее, согласно статье А.В. Славянского, опубликованной в журнале «Финансовый менеджмент», по результатам обработки представленных документов проводится предварительный анализ кредитоспособности заемщика и одновременно с этим кредитное подразделение совместно с юридическим подразделением и службой безопасности анализирует обеспечение и оценивает его достаточность в случае возникновения проблем с погашением основной суммы кредита и процентов по нему. Параллельно проводится маркетинговое исследование рынка функционирования хозяйствующего субъекта и выпускаемой им продукции. На основе проведенного анализа кредитный эксперт составляет заключение о возможности и условиях предоставления кредитных ресурсов. Вопрос о выдаче кредита выносится на кредитный комитет, и в случае принятия положительного решения о выдаче кредита оформляются все необходимые документы для проведения кредитной сделки. Далее после открытия ссудного счета проводится предоставление средств по кредиту.</w:t>
      </w:r>
    </w:p>
    <w:p w:rsidR="002968FC" w:rsidRDefault="002968FC">
      <w:pPr>
        <w:tabs>
          <w:tab w:val="left" w:pos="1134"/>
        </w:tabs>
        <w:suppressAutoHyphens/>
        <w:spacing w:line="360" w:lineRule="auto"/>
        <w:ind w:firstLine="709"/>
        <w:jc w:val="both"/>
        <w:rPr>
          <w:sz w:val="28"/>
          <w:szCs w:val="28"/>
        </w:rPr>
      </w:pPr>
      <w:r>
        <w:rPr>
          <w:sz w:val="28"/>
          <w:szCs w:val="28"/>
        </w:rPr>
        <w:t xml:space="preserve">Основной целью анализа кредитоспособности является определение </w:t>
      </w:r>
      <w:r>
        <w:rPr>
          <w:sz w:val="28"/>
          <w:szCs w:val="28"/>
        </w:rPr>
        <w:lastRenderedPageBreak/>
        <w:t xml:space="preserve">способности и готовности заемщика вернуть запрашиваемую ссуду в соответствии с условиями кредитного договора. Таким образом, один из основных способов </w:t>
      </w:r>
      <w:proofErr w:type="spellStart"/>
      <w:r>
        <w:rPr>
          <w:sz w:val="28"/>
          <w:szCs w:val="28"/>
        </w:rPr>
        <w:t>избежания</w:t>
      </w:r>
      <w:proofErr w:type="spellEnd"/>
      <w:r>
        <w:rPr>
          <w:sz w:val="28"/>
          <w:szCs w:val="28"/>
        </w:rPr>
        <w:t xml:space="preserve"> невозврата ссуды является тщательный отбор потенциальных заемщиков. Главным средством такого отбора является экономический анализ деятельности клиента с позиции его кредитоспособности.</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b/>
          <w:bCs/>
          <w:sz w:val="28"/>
          <w:szCs w:val="28"/>
        </w:rPr>
      </w:pPr>
      <w:r>
        <w:rPr>
          <w:b/>
          <w:bCs/>
          <w:sz w:val="28"/>
          <w:szCs w:val="28"/>
        </w:rPr>
        <w:t>.2 Нормативно-правовые аспекты оценки кредитоспособности в РФ</w:t>
      </w:r>
    </w:p>
    <w:p w:rsidR="002968FC" w:rsidRDefault="002968FC">
      <w:pPr>
        <w:suppressAutoHyphens/>
        <w:spacing w:line="360" w:lineRule="auto"/>
        <w:ind w:firstLine="709"/>
        <w:jc w:val="both"/>
        <w:rPr>
          <w:sz w:val="28"/>
          <w:szCs w:val="28"/>
        </w:rPr>
      </w:pPr>
    </w:p>
    <w:p w:rsidR="002968FC" w:rsidRDefault="002968FC">
      <w:pPr>
        <w:ind w:firstLine="709"/>
        <w:rPr>
          <w:sz w:val="28"/>
          <w:szCs w:val="28"/>
        </w:rPr>
      </w:pPr>
      <w:r>
        <w:rPr>
          <w:sz w:val="28"/>
          <w:szCs w:val="28"/>
        </w:rPr>
        <w:t>Правовое регулирование охватывает всю банковскую деятельность во всех ее проявлениях. Главным действующим лицом в нормативно-правовом регулировании банковской деятельности является ЦБ РФ (Банк России). Банк России является денежно-кредитным институтом РФ, он наделён особыми полномочиями, в частности, правом регулирования деятельности коммерческих банков &lt;http://ru.wikipedia.org/wiki/%D0%9A%D0%BE%D0%BC%D0%BC%D0%B5%D1%80%D1%87%D0%B5%D1%81%D0%BA%D0%B8%D0%B9_%D0%B1%D0%B0%D0%BD%D0%BA&gt;. ЦБ РФ, выполняя роль главного координирующего и регулирующего органа всей кредитной системы страны, контролирует деятельность кредитных организаций, выдаёт и отзывает у них лицензии &lt;http://ru.wikipedia.org/wiki/%D0%91%D0%B0%D0%BD%D0%BA%D0%BE%D0%B2%D1%81%D0%BA%D0%B0%D1%8F_%D0%BB%D0%B8%D1%86%D0%B5%D0%BD%D0%B7%D0%B8%D1%8F&gt; на осуществление банковских операций, а уже кредитные организации работают с прочими юридическими и физическими лицами.</w:t>
      </w:r>
    </w:p>
    <w:p w:rsidR="002968FC" w:rsidRDefault="002968FC">
      <w:pPr>
        <w:ind w:firstLine="709"/>
        <w:rPr>
          <w:sz w:val="28"/>
          <w:szCs w:val="28"/>
        </w:rPr>
      </w:pPr>
      <w:r>
        <w:rPr>
          <w:sz w:val="28"/>
          <w:szCs w:val="28"/>
        </w:rPr>
        <w:t xml:space="preserve">Приведенный в ч. 2 ст. 2 ФЗ № 395-1 от 02.12.1990 г. «О банках и банковской деятельности», состав нормативных актов, регулирующих банковскую деятельность, является исчерпывающим: Конституция РФ, ФЗ № 86-ФЗ от 10.07.2002 г. «О Центральном банке РФ (Банке России)», ФЗ № 395-1 от 02.12.1990 г. «О банках и банковской деятельности», другие федеральные законы и нормативные акты Банка России. </w:t>
      </w:r>
    </w:p>
    <w:p w:rsidR="002968FC" w:rsidRDefault="002968FC">
      <w:pPr>
        <w:ind w:firstLine="709"/>
        <w:rPr>
          <w:sz w:val="28"/>
          <w:szCs w:val="28"/>
        </w:rPr>
      </w:pPr>
      <w:r>
        <w:rPr>
          <w:sz w:val="28"/>
          <w:szCs w:val="28"/>
        </w:rPr>
        <w:t xml:space="preserve">В России ЦБ РФ разрабатывает для коммерческих банков рекомендации относительно определения финансового состояния и кредитоспособности заемщиков. Так, положение ЦБ РФ от 26.03.2004 г. № 254-п «О порядке формирования кредитными организациями резервов на возможные потери по ссудам, по ссудной и приравненной к ней задолженности» устанавливает следующую классификацию финансового положения заемщика: </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хорошее, если комплексный анализ производственной и </w:t>
      </w:r>
      <w:r>
        <w:rPr>
          <w:sz w:val="28"/>
          <w:szCs w:val="28"/>
        </w:rPr>
        <w:lastRenderedPageBreak/>
        <w:t xml:space="preserve">финансово-хозяйственной деятельности заемщика и иные сведения о нем, включая информацию о внешних условиях, свидетельствуют о стабильности производства, положительной величине чистых активов, рентабельности и платежеспособности и отсутствуют какие-либо негативные явления (тенденции), способные повлиять на финансовую устойчивость заемщика в перспективе; </w:t>
      </w:r>
    </w:p>
    <w:p w:rsidR="002968FC" w:rsidRDefault="002968FC">
      <w:pPr>
        <w:shd w:val="clear" w:color="auto" w:fill="FFFFFF"/>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лучше, чем среднее, если комплексный анализ производственной и финансово-хозяйственной деятельности заемщика и (или) иные сведения о нем свидетельствуют об отсутствии прямых угроз текущему финансовому положению при наличии в деятельности заемщика негативных явлений (тенденций), которые в обозримой перспективе (год или менее) могут привести к появлению финансовых трудностей, если заемщиком не будут приняты меры, позволяющие улучшить ситуацию;</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плохое, если заемщик признан несостоятельным (банкротом) в соответствии с законодательством либо если он является устойчиво неплатежеспособным, а также если анализ производственной и (или) финансово-хозяйственной деятельности заемщика и (или) иные сведения о нем свидетельствуют об угрожающих негативных явлениях (тенденциях), вероятным результатом которых могут явиться несостоятельность (банкротство) либо устойчивая неплатежеспособность заемщика.</w:t>
      </w:r>
    </w:p>
    <w:p w:rsidR="002968FC" w:rsidRDefault="002968FC">
      <w:pPr>
        <w:shd w:val="clear" w:color="auto" w:fill="FFFFFF"/>
        <w:tabs>
          <w:tab w:val="left" w:pos="993"/>
        </w:tabs>
        <w:suppressAutoHyphens/>
        <w:spacing w:line="360" w:lineRule="auto"/>
        <w:ind w:firstLine="709"/>
        <w:jc w:val="both"/>
        <w:rPr>
          <w:sz w:val="28"/>
          <w:szCs w:val="28"/>
        </w:rPr>
      </w:pPr>
      <w:r>
        <w:rPr>
          <w:sz w:val="28"/>
          <w:szCs w:val="28"/>
        </w:rPr>
        <w:t>Финансовое положение заемщика не может быть оценено как хорошее, если в отношении заемщика - юридического лица выявлено хотя бы одно из следующих обстоятельств:</w:t>
      </w:r>
    </w:p>
    <w:p w:rsidR="002968FC" w:rsidRDefault="002968FC">
      <w:pPr>
        <w:shd w:val="clear" w:color="auto" w:fill="FFFFFF"/>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существенной по суммам и (или) срокам текущей картотеки неоплаченных расчетных документов;</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информации о несоблюдении заемщиком - кредитной организацией норматива достаточности капитала (Н1);</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наличие у заемщика скрытых потерь (например, неликвидных запасов </w:t>
      </w:r>
      <w:r>
        <w:rPr>
          <w:sz w:val="28"/>
          <w:szCs w:val="28"/>
        </w:rPr>
        <w:lastRenderedPageBreak/>
        <w:t>готовой продукции и (или) требований, безнадежных ко взысканию) в размере, равном или превышающем 25 % его чистых активов (собственных средств (капитала));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случай (случаи) неисполнения или два и более случаев исполнения заемщиком обязательств по иным договорам с кредитной организацией - кредитором;</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убыточная деятельность заемщика, приведшая к существенному (25 процентов и более) снижению его чистых активов.</w:t>
      </w:r>
    </w:p>
    <w:p w:rsidR="002968FC" w:rsidRDefault="002968FC">
      <w:pPr>
        <w:suppressAutoHyphens/>
        <w:spacing w:line="360" w:lineRule="auto"/>
        <w:ind w:firstLine="709"/>
        <w:jc w:val="both"/>
        <w:rPr>
          <w:sz w:val="28"/>
          <w:szCs w:val="28"/>
        </w:rPr>
      </w:pPr>
      <w:r>
        <w:rPr>
          <w:sz w:val="28"/>
          <w:szCs w:val="28"/>
        </w:rPr>
        <w:t xml:space="preserve">Переходя непосредственно к теме дипломной работы, следует привести перечень нормативно-правовых актов РФ, которыми руководствуются кредитные организации при оценке кредитоспособности заемщика - юридического лица: </w:t>
      </w:r>
    </w:p>
    <w:p w:rsidR="002968FC" w:rsidRDefault="002968FC">
      <w:pPr>
        <w:shd w:val="clear" w:color="auto" w:fill="FFFFFF"/>
        <w:tabs>
          <w:tab w:val="left" w:pos="993"/>
        </w:tabs>
        <w:suppressAutoHyphens/>
        <w:spacing w:line="360" w:lineRule="auto"/>
        <w:ind w:firstLine="709"/>
        <w:jc w:val="both"/>
        <w:rPr>
          <w:sz w:val="28"/>
          <w:szCs w:val="28"/>
        </w:rPr>
      </w:pPr>
      <w:r>
        <w:rPr>
          <w:sz w:val="28"/>
          <w:szCs w:val="28"/>
        </w:rPr>
        <w:t>1.</w:t>
      </w:r>
      <w:r>
        <w:rPr>
          <w:sz w:val="28"/>
          <w:szCs w:val="28"/>
        </w:rPr>
        <w:tab/>
        <w:t xml:space="preserve">«Правила проведения арбитражным управляющим финансового анализа» (Постановление Правительства РФ от 25.06.2003 г. № 367), определяют принципы и условия проведения арбитражным управляющим финансового анализа, анализирует финансовое состояние должника на дату проведения анализа, его финансовую, хозяйственную и инвестиционную деятельность, положение на товарных и иных рынках. Данные правила содержат перечень коэффициентов финансово-хозяйственной деятельности должника и показатели, используемые для их расчета (коэффициенты, характеризующие платежеспособность должника, его финансовую устойчивость и деловую активность). </w:t>
      </w:r>
    </w:p>
    <w:p w:rsidR="002968FC" w:rsidRDefault="002968FC">
      <w:pPr>
        <w:shd w:val="clear" w:color="auto" w:fill="FFFFFF"/>
        <w:suppressAutoHyphens/>
        <w:spacing w:line="360" w:lineRule="auto"/>
        <w:ind w:firstLine="709"/>
        <w:jc w:val="both"/>
        <w:rPr>
          <w:sz w:val="28"/>
          <w:szCs w:val="28"/>
        </w:rPr>
      </w:pPr>
      <w:r>
        <w:rPr>
          <w:sz w:val="28"/>
          <w:szCs w:val="28"/>
        </w:rPr>
        <w:t>2.</w:t>
      </w:r>
      <w:r>
        <w:rPr>
          <w:sz w:val="28"/>
          <w:szCs w:val="28"/>
        </w:rPr>
        <w:tab/>
        <w:t xml:space="preserve">Постановление правительства РФ от 4.10.1999 г. № 1116 «Об утверждении порядка отчетности руководителей федеральных государственных унитарных предприятий и представителей интересов РФ в органах управления акционерных обществ». Содержит порядок отчетности руководителей федеральных государственных унитарных предприятий и представителей интересов РФ в органах управления акционерных обществ. Данное положение </w:t>
      </w:r>
      <w:r>
        <w:rPr>
          <w:sz w:val="28"/>
          <w:szCs w:val="28"/>
        </w:rPr>
        <w:lastRenderedPageBreak/>
        <w:t xml:space="preserve">устанавливает список документов, отражающих результаты их финансово-хозяйственной деятельности, а также сроки предоставления этих документов, на основе которых кредитная организация проводит анализ кредитоспособности данных предприятий. </w:t>
      </w:r>
    </w:p>
    <w:p w:rsidR="002968FC" w:rsidRDefault="002968FC">
      <w:pPr>
        <w:shd w:val="clear" w:color="auto" w:fill="FFFFFF"/>
        <w:suppressAutoHyphens/>
        <w:spacing w:line="360" w:lineRule="auto"/>
        <w:ind w:firstLine="709"/>
        <w:jc w:val="both"/>
        <w:rPr>
          <w:sz w:val="28"/>
          <w:szCs w:val="28"/>
        </w:rPr>
      </w:pPr>
      <w:r>
        <w:rPr>
          <w:sz w:val="28"/>
          <w:szCs w:val="28"/>
        </w:rPr>
        <w:t>.</w:t>
      </w:r>
      <w:r>
        <w:rPr>
          <w:sz w:val="28"/>
          <w:szCs w:val="28"/>
        </w:rPr>
        <w:tab/>
        <w:t>Приказ Министерства экономического развития РФ от 20.01.2012 г. № 18 «Об утверждении формы отчета руководителя федерального государственного унитарного предприятия и методических указаний по ее заполнению». Утвержденная в приказе форма содержит информацию о достижении в отчетном периоде стратегических целей предприятия, исходя из плановых и фактических данных программы деятельности федерального государственного унитарного предприятия.</w:t>
      </w:r>
    </w:p>
    <w:p w:rsidR="002968FC" w:rsidRDefault="002968FC">
      <w:pPr>
        <w:shd w:val="clear" w:color="auto" w:fill="FFFFFF"/>
        <w:suppressAutoHyphens/>
        <w:spacing w:line="360" w:lineRule="auto"/>
        <w:ind w:firstLine="709"/>
        <w:jc w:val="both"/>
        <w:rPr>
          <w:sz w:val="28"/>
          <w:szCs w:val="28"/>
        </w:rPr>
      </w:pPr>
      <w:r>
        <w:rPr>
          <w:sz w:val="28"/>
          <w:szCs w:val="28"/>
        </w:rPr>
        <w:t>.</w:t>
      </w:r>
      <w:r>
        <w:rPr>
          <w:sz w:val="28"/>
          <w:szCs w:val="28"/>
        </w:rPr>
        <w:tab/>
        <w:t xml:space="preserve">ФЗ «О несостоятельности (банкротстве)» № 127-ФЗ от 26.10.2002 г. устанавливает основания для признания должника несостоятельным (банкротом), а также иные отношения, возникающие при неспособности должника удовлетворить в полном объеме требования кредиторов. Дополнительно устанавливает понятия должника, кредитора, неплатежеспособности, недостаточности имущества и другие понятия, необходимые для деятельности кредитных организаций; регулирует отношения кредитора и должника, при признании последнего неплатежеспособным. </w:t>
      </w:r>
    </w:p>
    <w:p w:rsidR="002968FC" w:rsidRDefault="002968FC">
      <w:pPr>
        <w:tabs>
          <w:tab w:val="left" w:pos="993"/>
        </w:tabs>
        <w:suppressAutoHyphens/>
        <w:spacing w:line="360" w:lineRule="auto"/>
        <w:ind w:firstLine="709"/>
        <w:jc w:val="both"/>
        <w:rPr>
          <w:sz w:val="28"/>
          <w:szCs w:val="28"/>
        </w:rPr>
      </w:pPr>
      <w:r>
        <w:rPr>
          <w:sz w:val="28"/>
          <w:szCs w:val="28"/>
        </w:rPr>
        <w:t>5.</w:t>
      </w:r>
      <w:r>
        <w:rPr>
          <w:sz w:val="28"/>
          <w:szCs w:val="28"/>
        </w:rPr>
        <w:tab/>
        <w:t xml:space="preserve">Распоряжение Федеральной Комиссии по рынку ценных бумаг от 30.04.2003 г. № 03-849/р «О методических рекомендациях по составу и форме представления сведений о соблюдении кодекса корпоративного поведения в годовых отчетах акционерных обществ». </w:t>
      </w:r>
    </w:p>
    <w:p w:rsidR="002968FC" w:rsidRDefault="002968FC">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 установленной форме раскрывается информация о наличии контроля за финансово-хозяйственной деятельностью предприятия.</w:t>
      </w:r>
    </w:p>
    <w:p w:rsidR="002968FC" w:rsidRDefault="002968FC">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Приказ Федеральной Службы по финансовым рынкам от 4.10.2011 г. № 11-46/</w:t>
      </w:r>
      <w:proofErr w:type="spellStart"/>
      <w:r>
        <w:rPr>
          <w:sz w:val="28"/>
          <w:szCs w:val="28"/>
        </w:rPr>
        <w:t>пз</w:t>
      </w:r>
      <w:proofErr w:type="spellEnd"/>
      <w:r>
        <w:rPr>
          <w:sz w:val="28"/>
          <w:szCs w:val="28"/>
        </w:rPr>
        <w:t xml:space="preserve">-н «Об утверждении положения о раскрытии информации эмитентами эмиссионных ценных бумаг». В соответствии с этим приказом эмитент обязан </w:t>
      </w:r>
      <w:r>
        <w:rPr>
          <w:sz w:val="28"/>
          <w:szCs w:val="28"/>
        </w:rPr>
        <w:lastRenderedPageBreak/>
        <w:t>осуществлять раскрытие информации в проспекте ценных бумаг, содержащей основные данные о финансово-экономическом состоянии эмитента, так как:</w:t>
      </w:r>
    </w:p>
    <w:p w:rsidR="002968FC" w:rsidRDefault="002968FC">
      <w:pPr>
        <w:tabs>
          <w:tab w:val="left" w:pos="993"/>
        </w:tabs>
        <w:suppressAutoHyphens/>
        <w:spacing w:line="360" w:lineRule="auto"/>
        <w:ind w:firstLine="709"/>
        <w:jc w:val="both"/>
        <w:rPr>
          <w:sz w:val="28"/>
          <w:szCs w:val="28"/>
        </w:rPr>
      </w:pPr>
      <w:r>
        <w:rPr>
          <w:sz w:val="28"/>
          <w:szCs w:val="28"/>
        </w:rPr>
        <w:t>1.</w:t>
      </w:r>
      <w:r>
        <w:rPr>
          <w:sz w:val="28"/>
          <w:szCs w:val="28"/>
        </w:rPr>
        <w:tab/>
        <w:t>Показатели финансово-экономической деятельности эмитента.</w:t>
      </w:r>
    </w:p>
    <w:p w:rsidR="002968FC" w:rsidRDefault="002968FC">
      <w:pPr>
        <w:suppressAutoHyphens/>
        <w:spacing w:line="360" w:lineRule="auto"/>
        <w:ind w:firstLine="709"/>
        <w:jc w:val="both"/>
        <w:rPr>
          <w:sz w:val="28"/>
          <w:szCs w:val="28"/>
        </w:rPr>
      </w:pPr>
      <w:r>
        <w:rPr>
          <w:sz w:val="28"/>
          <w:szCs w:val="28"/>
        </w:rPr>
        <w:t>2.</w:t>
      </w:r>
      <w:r>
        <w:rPr>
          <w:sz w:val="28"/>
          <w:szCs w:val="28"/>
        </w:rPr>
        <w:tab/>
        <w:t>Обязательства эмитента:</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заемные средства и кредиторская задолженность;</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кредитная история эмитента;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 обязательства эмитента.</w:t>
      </w:r>
    </w:p>
    <w:p w:rsidR="002968FC" w:rsidRDefault="002968FC">
      <w:pPr>
        <w:tabs>
          <w:tab w:val="left" w:pos="993"/>
        </w:tabs>
        <w:suppressAutoHyphens/>
        <w:spacing w:line="360" w:lineRule="auto"/>
        <w:ind w:firstLine="709"/>
        <w:jc w:val="both"/>
        <w:rPr>
          <w:sz w:val="28"/>
          <w:szCs w:val="28"/>
        </w:rPr>
      </w:pPr>
      <w:r>
        <w:rPr>
          <w:sz w:val="28"/>
          <w:szCs w:val="28"/>
        </w:rPr>
        <w:t>6.</w:t>
      </w:r>
      <w:r>
        <w:rPr>
          <w:sz w:val="28"/>
          <w:szCs w:val="28"/>
        </w:rPr>
        <w:tab/>
        <w:t>Положение Центрального Банка РФ от 19.06.2009 г. № 337-п «О порядке и критериях оценки финансового положения юридических лиц - учредителей (участников) кредитной организации». Содержит методику оценки кредитоспособности и показатели оценки удовлетворительности финансового положения юридических лиц. Более подробно эта методика рассмотрена в следующем пункте раздела.</w:t>
      </w:r>
    </w:p>
    <w:p w:rsidR="002968FC" w:rsidRDefault="002968FC">
      <w:pPr>
        <w:shd w:val="clear" w:color="auto" w:fill="FFFFFF"/>
        <w:tabs>
          <w:tab w:val="left" w:pos="993"/>
        </w:tabs>
        <w:suppressAutoHyphens/>
        <w:spacing w:line="360" w:lineRule="auto"/>
        <w:ind w:firstLine="709"/>
        <w:jc w:val="both"/>
        <w:rPr>
          <w:sz w:val="28"/>
          <w:szCs w:val="28"/>
        </w:rPr>
      </w:pPr>
      <w:r>
        <w:rPr>
          <w:sz w:val="28"/>
          <w:szCs w:val="28"/>
        </w:rPr>
        <w:t>7.</w:t>
      </w:r>
      <w:r>
        <w:rPr>
          <w:sz w:val="28"/>
          <w:szCs w:val="28"/>
        </w:rPr>
        <w:tab/>
        <w:t xml:space="preserve">Положение ЦБ РФ от 26.03.2004 г. № 254-п «О порядке формирования кредитными организациями резервов на возможные потери по ссудам, по ссудной и приравненной к ней задолженности». Устанавливает порядок формирования кредитными организациями резервов на возможные потери по ссудам, по ссудной и приравненной к ней задолженности, к которым относятся денежные требования и требования, вытекающие из сделок с финансовыми инструментами, а также особенности осуществления Банком России надзора за соблюдением кредитными организациями порядка формирования резервов на возможные потери по ссудам. Также следует отметить, что в соответствии с положением № 254-п финансовое положение заемщика оценивается в соответствии с методикой, утвержденной внутренними документами КО. </w:t>
      </w:r>
    </w:p>
    <w:p w:rsidR="002968FC" w:rsidRDefault="002968FC">
      <w:pPr>
        <w:shd w:val="clear" w:color="auto" w:fill="FFFFFF"/>
        <w:suppressAutoHyphens/>
        <w:spacing w:line="360" w:lineRule="auto"/>
        <w:ind w:firstLine="709"/>
        <w:jc w:val="both"/>
        <w:rPr>
          <w:sz w:val="28"/>
          <w:szCs w:val="28"/>
        </w:rPr>
      </w:pPr>
      <w:r>
        <w:rPr>
          <w:sz w:val="28"/>
          <w:szCs w:val="28"/>
        </w:rPr>
        <w:t>8.</w:t>
      </w:r>
      <w:r>
        <w:rPr>
          <w:sz w:val="28"/>
          <w:szCs w:val="28"/>
        </w:rPr>
        <w:tab/>
        <w:t xml:space="preserve">Постановление Правительства РФ от 30.01.2003 г. № 52 «О реализации федерального закона «О финансовом оздоровлении сельскохозяйственных товаропроизводителей»». Утверждает методику расчета </w:t>
      </w:r>
      <w:r>
        <w:rPr>
          <w:sz w:val="28"/>
          <w:szCs w:val="28"/>
        </w:rPr>
        <w:lastRenderedPageBreak/>
        <w:t>показателей финансового состояния сельскохозяйственных товаропроизводителей;</w:t>
      </w:r>
    </w:p>
    <w:p w:rsidR="002968FC" w:rsidRDefault="002968FC">
      <w:pPr>
        <w:tabs>
          <w:tab w:val="left" w:pos="993"/>
        </w:tabs>
        <w:suppressAutoHyphens/>
        <w:spacing w:line="360" w:lineRule="auto"/>
        <w:ind w:firstLine="709"/>
        <w:jc w:val="both"/>
        <w:rPr>
          <w:sz w:val="28"/>
          <w:szCs w:val="28"/>
        </w:rPr>
      </w:pPr>
      <w:r>
        <w:rPr>
          <w:sz w:val="28"/>
          <w:szCs w:val="28"/>
        </w:rPr>
        <w:t>9.</w:t>
      </w:r>
      <w:r>
        <w:rPr>
          <w:sz w:val="28"/>
          <w:szCs w:val="28"/>
        </w:rPr>
        <w:tab/>
        <w:t>Приказ Министерства Экономического развития и торговли РФ от 21.04.2006 г. № 104 «Об утверждении методики проведения федеральной налоговой службой учета и анализа финансового состояния и платежеспособности стратегических предприятий и организаций». Методика устанавливает порядок проведения Федеральной налоговой службой учета и анализа финансового состояния и платежеспособности предприятий и организаций, отнесенных в установленном порядке к стратегическим, а также определяет набор сведений, подлежащих предоставлению Федеральной налоговой службой федеральным органам исполнительной власти для проведения текущего анализа финансового состояния стратегических предприятий и организаций и их платежеспособности.</w:t>
      </w:r>
    </w:p>
    <w:p w:rsidR="002968FC" w:rsidRDefault="002968FC">
      <w:pPr>
        <w:tabs>
          <w:tab w:val="left" w:pos="1134"/>
        </w:tabs>
        <w:suppressAutoHyphens/>
        <w:spacing w:line="360" w:lineRule="auto"/>
        <w:ind w:firstLine="709"/>
        <w:jc w:val="both"/>
        <w:rPr>
          <w:sz w:val="28"/>
          <w:szCs w:val="28"/>
        </w:rPr>
      </w:pPr>
      <w:r>
        <w:rPr>
          <w:sz w:val="28"/>
          <w:szCs w:val="28"/>
        </w:rPr>
        <w:t>10.</w:t>
      </w:r>
      <w:r>
        <w:rPr>
          <w:sz w:val="28"/>
          <w:szCs w:val="28"/>
        </w:rPr>
        <w:tab/>
        <w:t>Распоряжение Министерства имущественных отношений РФ от 10.07.2000 г. № 183-р «Об утверждении методических рекомендаций по организации и проведению анализа эффективности деятельности федеральных государственных унитарных предприятий и открытых акционерных обществ, акции которых находятся в федеральной собственности».</w:t>
      </w:r>
    </w:p>
    <w:p w:rsidR="002968FC" w:rsidRDefault="002968FC">
      <w:pPr>
        <w:suppressAutoHyphens/>
        <w:spacing w:line="360" w:lineRule="auto"/>
        <w:ind w:firstLine="709"/>
        <w:jc w:val="both"/>
        <w:rPr>
          <w:sz w:val="28"/>
          <w:szCs w:val="28"/>
        </w:rPr>
      </w:pPr>
      <w:r>
        <w:rPr>
          <w:sz w:val="28"/>
          <w:szCs w:val="28"/>
        </w:rPr>
        <w:t>11.</w:t>
      </w:r>
      <w:r>
        <w:rPr>
          <w:sz w:val="28"/>
          <w:szCs w:val="28"/>
        </w:rPr>
        <w:tab/>
        <w:t>Постановление Правительства РФ от 21.04.2006 г. № 233 «О нормативах оценки финансовой устойчивости деятельности застройщика». Устанавливает следующие нормативы оценки финансовой устойчивости деятельности застройщика:</w:t>
      </w:r>
    </w:p>
    <w:p w:rsidR="002968FC" w:rsidRDefault="002968FC">
      <w:pPr>
        <w:shd w:val="clear" w:color="auto" w:fill="FFFFFF"/>
        <w:tabs>
          <w:tab w:val="left" w:pos="1134"/>
        </w:tabs>
        <w:suppressAutoHyphens/>
        <w:spacing w:line="360" w:lineRule="auto"/>
        <w:ind w:firstLine="709"/>
        <w:jc w:val="both"/>
        <w:rPr>
          <w:sz w:val="28"/>
          <w:szCs w:val="28"/>
        </w:rPr>
      </w:pPr>
      <w:r>
        <w:rPr>
          <w:sz w:val="28"/>
          <w:szCs w:val="28"/>
        </w:rPr>
        <w:t>1)</w:t>
      </w:r>
      <w:r>
        <w:rPr>
          <w:sz w:val="28"/>
          <w:szCs w:val="28"/>
        </w:rPr>
        <w:tab/>
        <w:t xml:space="preserve">норматив обеспеченности обязательств; </w:t>
      </w:r>
    </w:p>
    <w:p w:rsidR="002968FC" w:rsidRDefault="002968FC">
      <w:pPr>
        <w:shd w:val="clear" w:color="auto" w:fill="FFFFFF"/>
        <w:suppressAutoHyphens/>
        <w:spacing w:line="360" w:lineRule="auto"/>
        <w:ind w:firstLine="709"/>
        <w:jc w:val="both"/>
        <w:rPr>
          <w:sz w:val="28"/>
          <w:szCs w:val="28"/>
        </w:rPr>
      </w:pPr>
      <w:r>
        <w:rPr>
          <w:sz w:val="28"/>
          <w:szCs w:val="28"/>
        </w:rPr>
        <w:t>2)</w:t>
      </w:r>
      <w:r>
        <w:rPr>
          <w:sz w:val="28"/>
          <w:szCs w:val="28"/>
        </w:rPr>
        <w:tab/>
        <w:t xml:space="preserve">норматив целевого использования средств; </w:t>
      </w:r>
    </w:p>
    <w:p w:rsidR="002968FC" w:rsidRDefault="002968FC">
      <w:pPr>
        <w:shd w:val="clear" w:color="auto" w:fill="FFFFFF"/>
        <w:suppressAutoHyphens/>
        <w:spacing w:line="360" w:lineRule="auto"/>
        <w:ind w:firstLine="709"/>
        <w:jc w:val="both"/>
        <w:rPr>
          <w:sz w:val="28"/>
          <w:szCs w:val="28"/>
        </w:rPr>
      </w:pPr>
      <w:r>
        <w:rPr>
          <w:sz w:val="28"/>
          <w:szCs w:val="28"/>
        </w:rPr>
        <w:t>)</w:t>
      </w:r>
      <w:r>
        <w:rPr>
          <w:sz w:val="28"/>
          <w:szCs w:val="28"/>
        </w:rPr>
        <w:tab/>
        <w:t>норматив безубыточности.</w:t>
      </w:r>
    </w:p>
    <w:p w:rsidR="002968FC" w:rsidRDefault="002968FC">
      <w:pPr>
        <w:shd w:val="clear" w:color="auto" w:fill="FFFFFF"/>
        <w:tabs>
          <w:tab w:val="left" w:pos="1134"/>
        </w:tabs>
        <w:suppressAutoHyphens/>
        <w:spacing w:line="360" w:lineRule="auto"/>
        <w:ind w:firstLine="709"/>
        <w:jc w:val="both"/>
        <w:rPr>
          <w:sz w:val="28"/>
          <w:szCs w:val="28"/>
        </w:rPr>
      </w:pPr>
      <w:r>
        <w:rPr>
          <w:sz w:val="28"/>
          <w:szCs w:val="28"/>
        </w:rPr>
        <w:t>12.</w:t>
      </w:r>
      <w:r>
        <w:rPr>
          <w:sz w:val="28"/>
          <w:szCs w:val="28"/>
        </w:rPr>
        <w:tab/>
        <w:t>Приказ Федеральной службы по финансовым рынкам от 17.02.2006 г. № 06-17/</w:t>
      </w:r>
      <w:proofErr w:type="spellStart"/>
      <w:r>
        <w:rPr>
          <w:sz w:val="28"/>
          <w:szCs w:val="28"/>
        </w:rPr>
        <w:t>пз</w:t>
      </w:r>
      <w:proofErr w:type="spellEnd"/>
      <w:r>
        <w:rPr>
          <w:sz w:val="28"/>
          <w:szCs w:val="28"/>
        </w:rPr>
        <w:t xml:space="preserve">-н «Об утверждении порядка представления жилищными накопительными кооперативами ежеквартальной отчетности о соблюдении </w:t>
      </w:r>
      <w:r>
        <w:rPr>
          <w:sz w:val="28"/>
          <w:szCs w:val="28"/>
        </w:rPr>
        <w:lastRenderedPageBreak/>
        <w:t>нормативов оценки финансовой устойчивости». Данный порядок устанавливает состав, сроки и процедуру представления ежеквартальной отчетности о соблюдении нормативов оценки финансовой устойчивости жилищными накопительными кооперативами, а также иными организациями, привлекающими и использующими денежные средства граждан - своих членов на приобретение или строительство жилых помещений, за исключением жилищных и жилищно-строительных кооперативов.</w:t>
      </w:r>
    </w:p>
    <w:p w:rsidR="002968FC" w:rsidRDefault="002968FC">
      <w:pPr>
        <w:shd w:val="clear" w:color="auto" w:fill="FFFFFF"/>
        <w:tabs>
          <w:tab w:val="left" w:pos="851"/>
          <w:tab w:val="left" w:pos="1134"/>
        </w:tabs>
        <w:suppressAutoHyphens/>
        <w:spacing w:line="360" w:lineRule="auto"/>
        <w:ind w:firstLine="709"/>
        <w:jc w:val="both"/>
        <w:rPr>
          <w:sz w:val="28"/>
          <w:szCs w:val="28"/>
        </w:rPr>
      </w:pPr>
      <w:r>
        <w:rPr>
          <w:sz w:val="28"/>
          <w:szCs w:val="28"/>
        </w:rPr>
        <w:t>13.</w:t>
      </w:r>
      <w:r>
        <w:rPr>
          <w:sz w:val="28"/>
          <w:szCs w:val="28"/>
        </w:rPr>
        <w:tab/>
        <w:t>Приказ Федеральной службы по финансовым рынкам от 30.11.2006 г. № 06-137/</w:t>
      </w:r>
      <w:proofErr w:type="spellStart"/>
      <w:r>
        <w:rPr>
          <w:sz w:val="28"/>
          <w:szCs w:val="28"/>
        </w:rPr>
        <w:t>пз</w:t>
      </w:r>
      <w:proofErr w:type="spellEnd"/>
      <w:r>
        <w:rPr>
          <w:sz w:val="28"/>
          <w:szCs w:val="28"/>
        </w:rPr>
        <w:t>-н «Об утверждении инструкции о порядке расчета нормативов оценки финансовой устойчивости деятельности застройщика». Данная инструкция определяет порядок расчета нормативов оценки финансовой устойчивости деятельности застройщика: норматива обеспеченности обязательств, норматива целевого использования средств, норматива безубыточности.</w:t>
      </w:r>
    </w:p>
    <w:p w:rsidR="002968FC" w:rsidRDefault="002968FC">
      <w:pPr>
        <w:shd w:val="clear" w:color="auto" w:fill="FFFFFF"/>
        <w:tabs>
          <w:tab w:val="left" w:pos="851"/>
          <w:tab w:val="left" w:pos="993"/>
          <w:tab w:val="left" w:pos="1134"/>
        </w:tabs>
        <w:suppressAutoHyphens/>
        <w:spacing w:line="360" w:lineRule="auto"/>
        <w:ind w:firstLine="709"/>
        <w:jc w:val="both"/>
        <w:rPr>
          <w:sz w:val="28"/>
          <w:szCs w:val="28"/>
        </w:rPr>
      </w:pPr>
      <w:r>
        <w:rPr>
          <w:sz w:val="28"/>
          <w:szCs w:val="28"/>
        </w:rPr>
        <w:t>14.</w:t>
      </w:r>
      <w:r>
        <w:rPr>
          <w:sz w:val="28"/>
          <w:szCs w:val="28"/>
        </w:rPr>
        <w:tab/>
        <w:t>Постановление правительства РФ от 28.01.2006 г. № 46 «О нормативах оценки финансовой устойчивости деятельности жилищных накопительных кооперативов». Устанавливает следующие величины нормативов оценки финансовой устойчивости деятельности жилищных накопительных кооперативов, осуществляющих деятельность по привлечению и использованию денежных средств граждан - своих членов на приобретение или строительство жилых помещений:</w:t>
      </w:r>
    </w:p>
    <w:p w:rsidR="002968FC" w:rsidRDefault="002968FC">
      <w:pPr>
        <w:shd w:val="clear" w:color="auto" w:fill="FFFFFF"/>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текущей обеспеченности обязательств кооператива - не менее 0,05;</w:t>
      </w:r>
    </w:p>
    <w:p w:rsidR="002968FC" w:rsidRDefault="002968FC">
      <w:pPr>
        <w:shd w:val="clear" w:color="auto" w:fill="FFFFFF"/>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общей обеспеченности обязательств кооператива - не менее 1;</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текущей сбалансированности деятельности кооператива - не более 0,3;</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величина норматива среднесрочной сбалансированности деятельности кооператива - не более 0,5;</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максимальной задолженности членов кооператива - не более 0,1;</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долговой нагрузки кооператива - не более 0,4;</w:t>
      </w:r>
    </w:p>
    <w:p w:rsidR="002968FC" w:rsidRDefault="002968FC">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величина норматива задолженности членов кооператива - не более 1.</w:t>
      </w:r>
    </w:p>
    <w:p w:rsidR="002968FC" w:rsidRDefault="002968FC">
      <w:pPr>
        <w:tabs>
          <w:tab w:val="left" w:pos="993"/>
        </w:tabs>
        <w:suppressAutoHyphens/>
        <w:spacing w:line="360" w:lineRule="auto"/>
        <w:ind w:firstLine="709"/>
        <w:jc w:val="both"/>
        <w:rPr>
          <w:sz w:val="28"/>
          <w:szCs w:val="28"/>
        </w:rPr>
      </w:pPr>
      <w:r>
        <w:rPr>
          <w:sz w:val="28"/>
          <w:szCs w:val="28"/>
        </w:rPr>
        <w:t xml:space="preserve">В конце сказанного следует отметить, что по данным системы «Консультант-Плюс», в настоящее время действует более 2000 нормативных актов, регулирующих банковскую деятельность в РФ, из них около 85 % принадлежит ЦБ. Такой массив документов конечно затрудняет их использование и увеличивает дополнительные затраты коммерческих банков на выявление «соответствия» их деятельности этим документам. </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b/>
          <w:bCs/>
          <w:sz w:val="28"/>
          <w:szCs w:val="28"/>
        </w:rPr>
        <w:t>.3 Сравнительная оценка методик оценки кредитоспособности банковских заемщиков</w:t>
      </w:r>
    </w:p>
    <w:p w:rsidR="002968FC" w:rsidRDefault="002968FC">
      <w:pPr>
        <w:suppressAutoHyphens/>
        <w:spacing w:line="360" w:lineRule="auto"/>
        <w:ind w:firstLine="709"/>
        <w:jc w:val="both"/>
        <w:rPr>
          <w:sz w:val="28"/>
          <w:szCs w:val="28"/>
          <w:highlight w:val="lightGray"/>
        </w:rPr>
      </w:pPr>
    </w:p>
    <w:p w:rsidR="002968FC" w:rsidRDefault="002968FC">
      <w:pPr>
        <w:suppressAutoHyphens/>
        <w:spacing w:line="360" w:lineRule="auto"/>
        <w:ind w:firstLine="709"/>
        <w:jc w:val="both"/>
        <w:rPr>
          <w:sz w:val="28"/>
          <w:szCs w:val="28"/>
          <w:highlight w:val="lightGray"/>
        </w:rPr>
      </w:pPr>
      <w:r>
        <w:rPr>
          <w:sz w:val="28"/>
          <w:szCs w:val="28"/>
        </w:rPr>
        <w:t xml:space="preserve">При предоставлении кредита внимание Банка должно сосредотачиваться на оценке кредитного риска, и, соответственно, прежде всего на определении кредитоспособности заемщика. Правильная и адекватная оценка кредитоспособности заемщика позволяет снизить уровень кредитного риска, избежать потерь при осуществлении кредитной сделки. Работа банка по оценке кредитоспособности потенциального заемщика предполагает всесторонний анализ его деятельности различными методиками. </w:t>
      </w:r>
    </w:p>
    <w:p w:rsidR="002968FC" w:rsidRDefault="002968FC">
      <w:pPr>
        <w:suppressAutoHyphens/>
        <w:spacing w:line="360" w:lineRule="auto"/>
        <w:ind w:firstLine="709"/>
        <w:jc w:val="both"/>
        <w:rPr>
          <w:sz w:val="28"/>
          <w:szCs w:val="28"/>
        </w:rPr>
      </w:pPr>
      <w:r>
        <w:rPr>
          <w:sz w:val="28"/>
          <w:szCs w:val="28"/>
        </w:rPr>
        <w:t xml:space="preserve">Российские коммерческие банки при осуществлении кредитных операций по-разному решают методическую проблему оценки кредитоспособности; каждый их них по мере возможности разрабатывает свою уникальную методику. В российской и зарубежной банковской практике существует огромное </w:t>
      </w:r>
      <w:r>
        <w:rPr>
          <w:sz w:val="28"/>
          <w:szCs w:val="28"/>
        </w:rPr>
        <w:lastRenderedPageBreak/>
        <w:t xml:space="preserve">количество различных методик, позволяющих оценить кредитоспособность потенциальных заемщиков, в частности юридических лиц. </w:t>
      </w:r>
    </w:p>
    <w:p w:rsidR="002968FC" w:rsidRDefault="002968FC">
      <w:pPr>
        <w:suppressAutoHyphens/>
        <w:spacing w:line="360" w:lineRule="auto"/>
        <w:ind w:firstLine="709"/>
        <w:jc w:val="both"/>
        <w:rPr>
          <w:sz w:val="28"/>
          <w:szCs w:val="28"/>
        </w:rPr>
      </w:pPr>
      <w:r>
        <w:rPr>
          <w:sz w:val="28"/>
          <w:szCs w:val="28"/>
        </w:rPr>
        <w:t>Из всего многообразия разработанных методик можно выделить два принципиально отличающихся подхода к методическому решению проблемы оценки кредитоспособности, влияющих на уровень кредитного риска по запрашиваемой ссуде:</w:t>
      </w:r>
    </w:p>
    <w:p w:rsidR="002968FC" w:rsidRDefault="002968FC">
      <w:pPr>
        <w:tabs>
          <w:tab w:val="left" w:pos="1134"/>
        </w:tabs>
        <w:suppressAutoHyphens/>
        <w:spacing w:line="360" w:lineRule="auto"/>
        <w:ind w:firstLine="709"/>
        <w:jc w:val="both"/>
        <w:rPr>
          <w:sz w:val="28"/>
          <w:szCs w:val="28"/>
        </w:rPr>
      </w:pPr>
      <w:r>
        <w:rPr>
          <w:sz w:val="28"/>
          <w:szCs w:val="28"/>
        </w:rPr>
        <w:t>1)</w:t>
      </w:r>
      <w:r>
        <w:rPr>
          <w:sz w:val="28"/>
          <w:szCs w:val="28"/>
        </w:rPr>
        <w:tab/>
        <w:t>качественный, при котором рассматриваются неизмеримые в цифрах факторы кредитного риска; банк оценивает такие параметры, как репутация заемщика, его кредитная история, тенденция развития, конкурентоспособность, положение в отрасли и прочие характеристики; сюда же относятся всевозможные экспертные оценки и прогнозы, а также ряд методик выявления проблемных ссуд по качественным признакам;</w:t>
      </w:r>
    </w:p>
    <w:p w:rsidR="002968FC" w:rsidRDefault="002968FC">
      <w:pPr>
        <w:suppressAutoHyphens/>
        <w:spacing w:line="360" w:lineRule="auto"/>
        <w:ind w:firstLine="709"/>
        <w:jc w:val="both"/>
        <w:rPr>
          <w:sz w:val="28"/>
          <w:szCs w:val="28"/>
        </w:rPr>
      </w:pPr>
      <w:r>
        <w:rPr>
          <w:sz w:val="28"/>
          <w:szCs w:val="28"/>
        </w:rPr>
        <w:t>2)</w:t>
      </w:r>
      <w:r>
        <w:rPr>
          <w:sz w:val="28"/>
          <w:szCs w:val="28"/>
        </w:rPr>
        <w:tab/>
        <w:t>количественный, когда факторы кредитного риска, поддающиеся измерению, представляются в формализованном виде; реализацией количественного подхода на практике служат методики, основанные на расчете финансовых коэффициентов и на анализе денежных потоков.</w:t>
      </w:r>
    </w:p>
    <w:p w:rsidR="002968FC" w:rsidRDefault="002968FC">
      <w:pPr>
        <w:suppressAutoHyphens/>
        <w:spacing w:line="360" w:lineRule="auto"/>
        <w:ind w:firstLine="709"/>
        <w:jc w:val="both"/>
        <w:rPr>
          <w:sz w:val="28"/>
          <w:szCs w:val="28"/>
        </w:rPr>
      </w:pPr>
      <w:r>
        <w:rPr>
          <w:sz w:val="28"/>
          <w:szCs w:val="28"/>
        </w:rPr>
        <w:t>В практике европейских, американских и некоторых российских коммерческих банков широкое распространение получила методика оценки кандидата и заемщика PARSER или CAMPARI, используемая в английских клиринговых банках:</w:t>
      </w:r>
    </w:p>
    <w:p w:rsidR="002968FC" w:rsidRDefault="002968FC">
      <w:pPr>
        <w:suppressAutoHyphens/>
        <w:spacing w:line="360" w:lineRule="auto"/>
        <w:ind w:firstLine="709"/>
        <w:jc w:val="both"/>
        <w:rPr>
          <w:sz w:val="28"/>
          <w:szCs w:val="28"/>
        </w:rPr>
      </w:pPr>
      <w:r>
        <w:rPr>
          <w:sz w:val="28"/>
          <w:szCs w:val="28"/>
        </w:rPr>
        <w:t>.</w:t>
      </w:r>
      <w:r>
        <w:rPr>
          <w:sz w:val="28"/>
          <w:szCs w:val="28"/>
        </w:rPr>
        <w:tab/>
        <w:t>PARSER:</w:t>
      </w:r>
    </w:p>
    <w:p w:rsidR="002968FC" w:rsidRDefault="002968FC">
      <w:pPr>
        <w:suppressAutoHyphens/>
        <w:spacing w:line="360" w:lineRule="auto"/>
        <w:ind w:firstLine="709"/>
        <w:jc w:val="both"/>
        <w:rPr>
          <w:sz w:val="28"/>
          <w:szCs w:val="28"/>
        </w:rPr>
      </w:pPr>
      <w:r>
        <w:rPr>
          <w:sz w:val="28"/>
          <w:szCs w:val="28"/>
        </w:rPr>
        <w:t>Р - PERSON - информация о персоне потенциального заемщика, его репутации;</w:t>
      </w:r>
    </w:p>
    <w:p w:rsidR="002968FC" w:rsidRDefault="002968FC">
      <w:pPr>
        <w:suppressAutoHyphens/>
        <w:spacing w:line="360" w:lineRule="auto"/>
        <w:ind w:firstLine="709"/>
        <w:jc w:val="both"/>
        <w:rPr>
          <w:sz w:val="28"/>
          <w:szCs w:val="28"/>
        </w:rPr>
      </w:pPr>
      <w:r>
        <w:rPr>
          <w:sz w:val="28"/>
          <w:szCs w:val="28"/>
        </w:rPr>
        <w:t>А - AMOUNT- обоснование суммы испрашиваемого кредита;</w:t>
      </w:r>
    </w:p>
    <w:p w:rsidR="002968FC" w:rsidRDefault="002968FC">
      <w:pPr>
        <w:suppressAutoHyphens/>
        <w:spacing w:line="360" w:lineRule="auto"/>
        <w:ind w:firstLine="709"/>
        <w:jc w:val="both"/>
        <w:rPr>
          <w:sz w:val="28"/>
          <w:szCs w:val="28"/>
        </w:rPr>
      </w:pPr>
      <w:r>
        <w:rPr>
          <w:sz w:val="28"/>
          <w:szCs w:val="28"/>
        </w:rPr>
        <w:t>R - REPAYMENT - возможность погашения;</w:t>
      </w:r>
    </w:p>
    <w:p w:rsidR="002968FC" w:rsidRDefault="002968FC">
      <w:pPr>
        <w:suppressAutoHyphens/>
        <w:spacing w:line="360" w:lineRule="auto"/>
        <w:ind w:firstLine="709"/>
        <w:jc w:val="both"/>
        <w:rPr>
          <w:sz w:val="28"/>
          <w:szCs w:val="28"/>
        </w:rPr>
      </w:pPr>
      <w:r>
        <w:rPr>
          <w:sz w:val="28"/>
          <w:szCs w:val="28"/>
        </w:rPr>
        <w:t>S - SECURITY - оценка обеспечения;</w:t>
      </w:r>
    </w:p>
    <w:p w:rsidR="002968FC" w:rsidRDefault="002968FC">
      <w:pPr>
        <w:suppressAutoHyphens/>
        <w:spacing w:line="360" w:lineRule="auto"/>
        <w:ind w:firstLine="709"/>
        <w:jc w:val="both"/>
        <w:rPr>
          <w:sz w:val="28"/>
          <w:szCs w:val="28"/>
        </w:rPr>
      </w:pPr>
      <w:r>
        <w:rPr>
          <w:sz w:val="28"/>
          <w:szCs w:val="28"/>
        </w:rPr>
        <w:t>Е - EХPEDIENCY - целесообразность кредита;</w:t>
      </w:r>
    </w:p>
    <w:p w:rsidR="002968FC" w:rsidRDefault="002968FC">
      <w:pPr>
        <w:suppressAutoHyphens/>
        <w:spacing w:line="360" w:lineRule="auto"/>
        <w:ind w:firstLine="709"/>
        <w:jc w:val="both"/>
        <w:rPr>
          <w:sz w:val="28"/>
          <w:szCs w:val="28"/>
        </w:rPr>
      </w:pPr>
      <w:r>
        <w:rPr>
          <w:sz w:val="28"/>
          <w:szCs w:val="28"/>
        </w:rPr>
        <w:t xml:space="preserve">R - REMUNERATION- вознаграждение банка (процентная ставка) за риск </w:t>
      </w:r>
      <w:r>
        <w:rPr>
          <w:sz w:val="28"/>
          <w:szCs w:val="28"/>
        </w:rPr>
        <w:lastRenderedPageBreak/>
        <w:t>предоставления кредита.</w:t>
      </w:r>
    </w:p>
    <w:p w:rsidR="002968FC" w:rsidRDefault="002968FC">
      <w:pPr>
        <w:suppressAutoHyphens/>
        <w:spacing w:line="360" w:lineRule="auto"/>
        <w:ind w:firstLine="709"/>
        <w:jc w:val="both"/>
        <w:rPr>
          <w:sz w:val="28"/>
          <w:szCs w:val="28"/>
        </w:rPr>
      </w:pPr>
      <w:r>
        <w:rPr>
          <w:sz w:val="28"/>
          <w:szCs w:val="28"/>
        </w:rPr>
        <w:t>В данной методике рассчитываются следующие показатели:</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Средняя сумма погашенного кредита = (Средняя сумма дебиторской задолженности / Объем продаж) х 365.</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Оборот запасов = (Средняя стоимость запасов / Стоимость проданных товаров) х 365.</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Средняя сумма полученного кредита = Средняя сумма кредиторской задолженности / Стоимость проданных товаров, оцененных по себестоимости) х 365.</w:t>
      </w:r>
    </w:p>
    <w:p w:rsidR="002968FC" w:rsidRDefault="002968FC">
      <w:pPr>
        <w:suppressAutoHyphens/>
        <w:spacing w:line="360" w:lineRule="auto"/>
        <w:ind w:firstLine="709"/>
        <w:jc w:val="both"/>
        <w:rPr>
          <w:sz w:val="28"/>
          <w:szCs w:val="28"/>
        </w:rPr>
      </w:pPr>
      <w:r>
        <w:rPr>
          <w:sz w:val="28"/>
          <w:szCs w:val="28"/>
        </w:rPr>
        <w:t>.</w:t>
      </w:r>
      <w:r>
        <w:rPr>
          <w:sz w:val="28"/>
          <w:szCs w:val="28"/>
        </w:rPr>
        <w:tab/>
        <w:t>CAMPARI:</w:t>
      </w:r>
    </w:p>
    <w:p w:rsidR="002968FC" w:rsidRDefault="002968FC">
      <w:pPr>
        <w:suppressAutoHyphens/>
        <w:spacing w:line="360" w:lineRule="auto"/>
        <w:ind w:firstLine="709"/>
        <w:jc w:val="both"/>
        <w:rPr>
          <w:sz w:val="28"/>
          <w:szCs w:val="28"/>
        </w:rPr>
      </w:pPr>
      <w:r>
        <w:rPr>
          <w:sz w:val="28"/>
          <w:szCs w:val="28"/>
        </w:rPr>
        <w:t>C - СHARACTER - репутация заемщика;</w:t>
      </w:r>
    </w:p>
    <w:p w:rsidR="002968FC" w:rsidRDefault="002968FC">
      <w:pPr>
        <w:suppressAutoHyphens/>
        <w:spacing w:line="360" w:lineRule="auto"/>
        <w:ind w:firstLine="709"/>
        <w:jc w:val="both"/>
        <w:rPr>
          <w:sz w:val="28"/>
          <w:szCs w:val="28"/>
        </w:rPr>
      </w:pPr>
      <w:r>
        <w:rPr>
          <w:sz w:val="28"/>
          <w:szCs w:val="28"/>
        </w:rPr>
        <w:t>A - ABILITY - оценка бизнеса заемщика;</w:t>
      </w:r>
    </w:p>
    <w:p w:rsidR="002968FC" w:rsidRDefault="002968FC">
      <w:pPr>
        <w:suppressAutoHyphens/>
        <w:spacing w:line="360" w:lineRule="auto"/>
        <w:ind w:firstLine="709"/>
        <w:jc w:val="both"/>
        <w:rPr>
          <w:sz w:val="28"/>
          <w:szCs w:val="28"/>
        </w:rPr>
      </w:pPr>
      <w:r>
        <w:rPr>
          <w:sz w:val="28"/>
          <w:szCs w:val="28"/>
        </w:rPr>
        <w:t>M - MEANS - анализ необходимости обращения за ссудой;</w:t>
      </w:r>
    </w:p>
    <w:p w:rsidR="002968FC" w:rsidRDefault="002968FC">
      <w:pPr>
        <w:suppressAutoHyphens/>
        <w:spacing w:line="360" w:lineRule="auto"/>
        <w:ind w:firstLine="709"/>
        <w:jc w:val="both"/>
        <w:rPr>
          <w:sz w:val="28"/>
          <w:szCs w:val="28"/>
        </w:rPr>
      </w:pPr>
      <w:r>
        <w:rPr>
          <w:sz w:val="28"/>
          <w:szCs w:val="28"/>
        </w:rPr>
        <w:t>P - PURPOSE - цель кредита;</w:t>
      </w:r>
    </w:p>
    <w:p w:rsidR="002968FC" w:rsidRDefault="002968FC">
      <w:pPr>
        <w:suppressAutoHyphens/>
        <w:spacing w:line="360" w:lineRule="auto"/>
        <w:ind w:firstLine="709"/>
        <w:jc w:val="both"/>
        <w:rPr>
          <w:sz w:val="28"/>
          <w:szCs w:val="28"/>
        </w:rPr>
      </w:pPr>
      <w:r>
        <w:rPr>
          <w:sz w:val="28"/>
          <w:szCs w:val="28"/>
        </w:rPr>
        <w:t>А - AMOUNT - обоснование суммы кредита;</w:t>
      </w:r>
    </w:p>
    <w:p w:rsidR="002968FC" w:rsidRDefault="002968FC">
      <w:pPr>
        <w:suppressAutoHyphens/>
        <w:spacing w:line="360" w:lineRule="auto"/>
        <w:ind w:firstLine="709"/>
        <w:jc w:val="both"/>
        <w:rPr>
          <w:sz w:val="28"/>
          <w:szCs w:val="28"/>
        </w:rPr>
      </w:pPr>
      <w:r>
        <w:rPr>
          <w:sz w:val="28"/>
          <w:szCs w:val="28"/>
        </w:rPr>
        <w:t>R - REPAYMENT - возможность погашения;</w:t>
      </w:r>
    </w:p>
    <w:p w:rsidR="002968FC" w:rsidRDefault="002968FC">
      <w:pPr>
        <w:suppressAutoHyphens/>
        <w:spacing w:line="360" w:lineRule="auto"/>
        <w:ind w:firstLine="709"/>
        <w:jc w:val="both"/>
        <w:rPr>
          <w:sz w:val="28"/>
          <w:szCs w:val="28"/>
        </w:rPr>
      </w:pPr>
      <w:r>
        <w:rPr>
          <w:sz w:val="28"/>
          <w:szCs w:val="28"/>
        </w:rPr>
        <w:t>I - INSURANCE - способ страхования кредитного риска.</w:t>
      </w:r>
    </w:p>
    <w:p w:rsidR="002968FC" w:rsidRDefault="002968FC">
      <w:pPr>
        <w:suppressAutoHyphens/>
        <w:spacing w:line="360" w:lineRule="auto"/>
        <w:ind w:firstLine="709"/>
        <w:jc w:val="both"/>
        <w:rPr>
          <w:sz w:val="28"/>
          <w:szCs w:val="28"/>
        </w:rPr>
      </w:pPr>
      <w:r>
        <w:rPr>
          <w:sz w:val="28"/>
          <w:szCs w:val="28"/>
        </w:rPr>
        <w:t>В практике американских банков применяется “правило семи си”:</w:t>
      </w:r>
    </w:p>
    <w:p w:rsidR="002968FC" w:rsidRDefault="002968FC">
      <w:pPr>
        <w:suppressAutoHyphens/>
        <w:spacing w:line="360" w:lineRule="auto"/>
        <w:ind w:firstLine="709"/>
        <w:jc w:val="both"/>
        <w:rPr>
          <w:sz w:val="28"/>
          <w:szCs w:val="28"/>
        </w:rPr>
      </w:pPr>
      <w:r>
        <w:rPr>
          <w:sz w:val="28"/>
          <w:szCs w:val="28"/>
        </w:rPr>
        <w:t>CAPACITY - способность погасить ссуду;</w:t>
      </w:r>
    </w:p>
    <w:p w:rsidR="002968FC" w:rsidRDefault="002968FC">
      <w:pPr>
        <w:suppressAutoHyphens/>
        <w:spacing w:line="360" w:lineRule="auto"/>
        <w:ind w:firstLine="709"/>
        <w:jc w:val="both"/>
        <w:rPr>
          <w:sz w:val="28"/>
          <w:szCs w:val="28"/>
        </w:rPr>
      </w:pPr>
      <w:r>
        <w:rPr>
          <w:sz w:val="28"/>
          <w:szCs w:val="28"/>
        </w:rPr>
        <w:t>CHARACTER - репутация заемщика (честность, порядочность, прилежание);</w:t>
      </w:r>
    </w:p>
    <w:p w:rsidR="002968FC" w:rsidRDefault="002968FC">
      <w:pPr>
        <w:suppressAutoHyphens/>
        <w:spacing w:line="360" w:lineRule="auto"/>
        <w:ind w:firstLine="709"/>
        <w:jc w:val="both"/>
        <w:rPr>
          <w:sz w:val="28"/>
          <w:szCs w:val="28"/>
        </w:rPr>
      </w:pPr>
      <w:r>
        <w:rPr>
          <w:sz w:val="28"/>
          <w:szCs w:val="28"/>
        </w:rPr>
        <w:t>CAPITAL - капитал, владение активом как предпосылка возможности погашения ссудной задолженности;</w:t>
      </w:r>
    </w:p>
    <w:p w:rsidR="002968FC" w:rsidRDefault="002968FC">
      <w:pPr>
        <w:suppressAutoHyphens/>
        <w:spacing w:line="360" w:lineRule="auto"/>
        <w:ind w:firstLine="709"/>
        <w:jc w:val="both"/>
        <w:rPr>
          <w:sz w:val="28"/>
          <w:szCs w:val="28"/>
        </w:rPr>
      </w:pPr>
      <w:r>
        <w:rPr>
          <w:sz w:val="28"/>
          <w:szCs w:val="28"/>
        </w:rPr>
        <w:t>COLLATERAL - наличие обеспечения, залога;</w:t>
      </w:r>
    </w:p>
    <w:p w:rsidR="002968FC" w:rsidRDefault="002968FC">
      <w:pPr>
        <w:suppressAutoHyphens/>
        <w:spacing w:line="360" w:lineRule="auto"/>
        <w:ind w:firstLine="709"/>
        <w:jc w:val="both"/>
        <w:rPr>
          <w:sz w:val="28"/>
          <w:szCs w:val="28"/>
        </w:rPr>
      </w:pPr>
      <w:r>
        <w:rPr>
          <w:sz w:val="28"/>
          <w:szCs w:val="28"/>
        </w:rPr>
        <w:t>CONDITIONS - экономическая конъюнктура и ее перспективы;</w:t>
      </w:r>
    </w:p>
    <w:p w:rsidR="002968FC" w:rsidRDefault="002968FC">
      <w:pPr>
        <w:suppressAutoHyphens/>
        <w:spacing w:line="360" w:lineRule="auto"/>
        <w:ind w:firstLine="709"/>
        <w:jc w:val="both"/>
        <w:rPr>
          <w:sz w:val="28"/>
          <w:szCs w:val="28"/>
        </w:rPr>
      </w:pPr>
      <w:r>
        <w:rPr>
          <w:sz w:val="28"/>
          <w:szCs w:val="28"/>
          <w:lang w:val="en-US"/>
        </w:rPr>
        <w:t>CONTROL</w:t>
      </w:r>
      <w:r>
        <w:rPr>
          <w:sz w:val="28"/>
          <w:szCs w:val="28"/>
        </w:rPr>
        <w:t xml:space="preserve"> - контроль;</w:t>
      </w:r>
    </w:p>
    <w:p w:rsidR="002968FC" w:rsidRDefault="002968FC">
      <w:pPr>
        <w:suppressAutoHyphens/>
        <w:spacing w:line="360" w:lineRule="auto"/>
        <w:ind w:firstLine="709"/>
        <w:jc w:val="both"/>
        <w:rPr>
          <w:sz w:val="28"/>
          <w:szCs w:val="28"/>
        </w:rPr>
      </w:pPr>
      <w:r>
        <w:rPr>
          <w:sz w:val="28"/>
          <w:szCs w:val="28"/>
          <w:lang w:val="en-US"/>
        </w:rPr>
        <w:t>CHANGE</w:t>
      </w:r>
      <w:r>
        <w:rPr>
          <w:sz w:val="28"/>
          <w:szCs w:val="28"/>
        </w:rPr>
        <w:t xml:space="preserve"> - способность зарабатывать деньги.</w:t>
      </w:r>
    </w:p>
    <w:p w:rsidR="002968FC" w:rsidRDefault="002968FC">
      <w:pPr>
        <w:suppressAutoHyphens/>
        <w:spacing w:line="360" w:lineRule="auto"/>
        <w:ind w:firstLine="709"/>
        <w:jc w:val="both"/>
        <w:rPr>
          <w:sz w:val="28"/>
          <w:szCs w:val="28"/>
        </w:rPr>
      </w:pPr>
      <w:r>
        <w:rPr>
          <w:sz w:val="28"/>
          <w:szCs w:val="28"/>
        </w:rPr>
        <w:lastRenderedPageBreak/>
        <w:t>В изданном в Великобритании руководстве по банковским услугам отмечается, что ключевой методикой, в которой сосредоточены требования при выдаче ссуд заемщикам, является методика «PARTS», включающая в себя следующие компоненты:</w:t>
      </w:r>
    </w:p>
    <w:p w:rsidR="002968FC" w:rsidRDefault="002968FC">
      <w:pPr>
        <w:suppressAutoHyphens/>
        <w:spacing w:line="360" w:lineRule="auto"/>
        <w:ind w:firstLine="709"/>
        <w:jc w:val="both"/>
        <w:rPr>
          <w:sz w:val="28"/>
          <w:szCs w:val="28"/>
        </w:rPr>
      </w:pPr>
      <w:r>
        <w:rPr>
          <w:sz w:val="28"/>
          <w:szCs w:val="28"/>
        </w:rPr>
        <w:t>P (</w:t>
      </w:r>
      <w:proofErr w:type="spellStart"/>
      <w:r>
        <w:rPr>
          <w:sz w:val="28"/>
          <w:szCs w:val="28"/>
        </w:rPr>
        <w:t>Purpose</w:t>
      </w:r>
      <w:proofErr w:type="spellEnd"/>
      <w:r>
        <w:rPr>
          <w:sz w:val="28"/>
          <w:szCs w:val="28"/>
        </w:rPr>
        <w:t xml:space="preserve">) - назначение, цель получения кредита; </w:t>
      </w:r>
    </w:p>
    <w:p w:rsidR="002968FC" w:rsidRDefault="002968FC">
      <w:pPr>
        <w:suppressAutoHyphens/>
        <w:spacing w:line="360" w:lineRule="auto"/>
        <w:ind w:firstLine="709"/>
        <w:jc w:val="both"/>
        <w:rPr>
          <w:sz w:val="28"/>
          <w:szCs w:val="28"/>
        </w:rPr>
      </w:pPr>
      <w:r>
        <w:rPr>
          <w:sz w:val="28"/>
          <w:szCs w:val="28"/>
        </w:rPr>
        <w:t>A (</w:t>
      </w:r>
      <w:proofErr w:type="spellStart"/>
      <w:r>
        <w:rPr>
          <w:sz w:val="28"/>
          <w:szCs w:val="28"/>
        </w:rPr>
        <w:t>Amount</w:t>
      </w:r>
      <w:proofErr w:type="spellEnd"/>
      <w:r>
        <w:rPr>
          <w:sz w:val="28"/>
          <w:szCs w:val="28"/>
        </w:rPr>
        <w:t xml:space="preserve">) - сумма, размер кредита; </w:t>
      </w:r>
    </w:p>
    <w:p w:rsidR="002968FC" w:rsidRDefault="002968FC">
      <w:pPr>
        <w:suppressAutoHyphens/>
        <w:spacing w:line="360" w:lineRule="auto"/>
        <w:ind w:firstLine="709"/>
        <w:jc w:val="both"/>
        <w:rPr>
          <w:sz w:val="28"/>
          <w:szCs w:val="28"/>
        </w:rPr>
      </w:pPr>
      <w:r>
        <w:rPr>
          <w:sz w:val="28"/>
          <w:szCs w:val="28"/>
        </w:rPr>
        <w:t>R (</w:t>
      </w:r>
      <w:proofErr w:type="spellStart"/>
      <w:r>
        <w:rPr>
          <w:sz w:val="28"/>
          <w:szCs w:val="28"/>
        </w:rPr>
        <w:t>Repayment</w:t>
      </w:r>
      <w:proofErr w:type="spellEnd"/>
      <w:r>
        <w:rPr>
          <w:sz w:val="28"/>
          <w:szCs w:val="28"/>
        </w:rPr>
        <w:t xml:space="preserve">) - оплата, возврат (долга и процентов); </w:t>
      </w:r>
    </w:p>
    <w:p w:rsidR="002968FC" w:rsidRDefault="002968FC">
      <w:pPr>
        <w:suppressAutoHyphens/>
        <w:spacing w:line="360" w:lineRule="auto"/>
        <w:ind w:firstLine="709"/>
        <w:jc w:val="both"/>
        <w:rPr>
          <w:sz w:val="28"/>
          <w:szCs w:val="28"/>
        </w:rPr>
      </w:pPr>
      <w:r>
        <w:rPr>
          <w:sz w:val="28"/>
          <w:szCs w:val="28"/>
        </w:rPr>
        <w:t>Т (</w:t>
      </w:r>
      <w:proofErr w:type="spellStart"/>
      <w:r>
        <w:rPr>
          <w:sz w:val="28"/>
          <w:szCs w:val="28"/>
        </w:rPr>
        <w:t>Term</w:t>
      </w:r>
      <w:proofErr w:type="spellEnd"/>
      <w:r>
        <w:rPr>
          <w:sz w:val="28"/>
          <w:szCs w:val="28"/>
        </w:rPr>
        <w:t xml:space="preserve">) - срок предоставления кредита; </w:t>
      </w:r>
    </w:p>
    <w:p w:rsidR="002968FC" w:rsidRDefault="002968FC">
      <w:pPr>
        <w:suppressAutoHyphens/>
        <w:spacing w:line="360" w:lineRule="auto"/>
        <w:ind w:firstLine="709"/>
        <w:jc w:val="both"/>
        <w:rPr>
          <w:sz w:val="28"/>
          <w:szCs w:val="28"/>
        </w:rPr>
      </w:pPr>
      <w:r>
        <w:rPr>
          <w:sz w:val="28"/>
          <w:szCs w:val="28"/>
        </w:rPr>
        <w:t>S (</w:t>
      </w:r>
      <w:proofErr w:type="spellStart"/>
      <w:r>
        <w:rPr>
          <w:sz w:val="28"/>
          <w:szCs w:val="28"/>
        </w:rPr>
        <w:t>Security</w:t>
      </w:r>
      <w:proofErr w:type="spellEnd"/>
      <w:r>
        <w:rPr>
          <w:sz w:val="28"/>
          <w:szCs w:val="28"/>
        </w:rPr>
        <w:t>) -обеспечение погашения кредита.</w:t>
      </w:r>
    </w:p>
    <w:p w:rsidR="002968FC" w:rsidRDefault="002968FC">
      <w:pPr>
        <w:suppressAutoHyphens/>
        <w:spacing w:line="360" w:lineRule="auto"/>
        <w:ind w:firstLine="709"/>
        <w:jc w:val="both"/>
        <w:rPr>
          <w:sz w:val="28"/>
          <w:szCs w:val="28"/>
        </w:rPr>
      </w:pPr>
      <w:r>
        <w:rPr>
          <w:sz w:val="28"/>
          <w:szCs w:val="28"/>
        </w:rPr>
        <w:t>Комплексные методики оценки кредитоспособности заемщика применяются многими коммерческими банками, однако эти методики недостаточно теоретически проработаны и в них мало использован математический аппарат.</w:t>
      </w:r>
    </w:p>
    <w:p w:rsidR="002968FC" w:rsidRDefault="002968FC">
      <w:pPr>
        <w:suppressAutoHyphens/>
        <w:spacing w:line="360" w:lineRule="auto"/>
        <w:ind w:firstLine="709"/>
        <w:jc w:val="both"/>
        <w:rPr>
          <w:sz w:val="28"/>
          <w:szCs w:val="28"/>
        </w:rPr>
      </w:pPr>
      <w:r>
        <w:rPr>
          <w:sz w:val="28"/>
          <w:szCs w:val="28"/>
        </w:rPr>
        <w:t>В РФ для общей оценки кредитоспособности предприятия используется ряд методик, разработанных специалистами, они опираются на зарубежный опыт, но имеют свою специфику. Согласно одной из них, методике Ассоциации российских банков, экономический анализ деятельности предприятия и условий его кредитования предполагает детальный анализ его кредитоспособности:</w:t>
      </w:r>
    </w:p>
    <w:p w:rsidR="002968FC" w:rsidRDefault="002968FC">
      <w:pPr>
        <w:suppressAutoHyphens/>
        <w:spacing w:line="360" w:lineRule="auto"/>
        <w:ind w:firstLine="709"/>
        <w:jc w:val="both"/>
        <w:rPr>
          <w:sz w:val="28"/>
          <w:szCs w:val="28"/>
        </w:rPr>
      </w:pPr>
      <w:r>
        <w:rPr>
          <w:sz w:val="28"/>
          <w:szCs w:val="28"/>
        </w:rPr>
        <w:t>«солидности» - ответственность руководства, своевременность расчетов по ранее полученным кредитам;</w:t>
      </w:r>
    </w:p>
    <w:p w:rsidR="002968FC" w:rsidRDefault="002968FC">
      <w:pPr>
        <w:suppressAutoHyphens/>
        <w:spacing w:line="360" w:lineRule="auto"/>
        <w:ind w:firstLine="709"/>
        <w:jc w:val="both"/>
        <w:rPr>
          <w:sz w:val="28"/>
          <w:szCs w:val="28"/>
        </w:rPr>
      </w:pPr>
      <w:r>
        <w:rPr>
          <w:sz w:val="28"/>
          <w:szCs w:val="28"/>
        </w:rPr>
        <w:t>«способности» - производство и реализация продукции, поддержание ее конкурентоспособности;</w:t>
      </w:r>
    </w:p>
    <w:p w:rsidR="002968FC" w:rsidRDefault="002968FC">
      <w:pPr>
        <w:suppressAutoHyphens/>
        <w:spacing w:line="360" w:lineRule="auto"/>
        <w:ind w:firstLine="709"/>
        <w:jc w:val="both"/>
        <w:rPr>
          <w:sz w:val="28"/>
          <w:szCs w:val="28"/>
        </w:rPr>
      </w:pPr>
      <w:r>
        <w:rPr>
          <w:sz w:val="28"/>
          <w:szCs w:val="28"/>
        </w:rPr>
        <w:t>«доходности» - предпочтительность вложения в данного заемщика;</w:t>
      </w:r>
    </w:p>
    <w:p w:rsidR="002968FC" w:rsidRDefault="002968FC">
      <w:pPr>
        <w:suppressAutoHyphens/>
        <w:spacing w:line="360" w:lineRule="auto"/>
        <w:ind w:firstLine="709"/>
        <w:jc w:val="both"/>
        <w:rPr>
          <w:sz w:val="28"/>
          <w:szCs w:val="28"/>
        </w:rPr>
      </w:pPr>
      <w:r>
        <w:rPr>
          <w:sz w:val="28"/>
          <w:szCs w:val="28"/>
        </w:rPr>
        <w:t>«реальности» достижения результатов проверки;</w:t>
      </w:r>
    </w:p>
    <w:p w:rsidR="002968FC" w:rsidRDefault="002968FC">
      <w:pPr>
        <w:suppressAutoHyphens/>
        <w:spacing w:line="360" w:lineRule="auto"/>
        <w:ind w:firstLine="709"/>
        <w:jc w:val="both"/>
        <w:rPr>
          <w:sz w:val="28"/>
          <w:szCs w:val="28"/>
        </w:rPr>
      </w:pPr>
      <w:r>
        <w:rPr>
          <w:sz w:val="28"/>
          <w:szCs w:val="28"/>
        </w:rPr>
        <w:t>«обоснованности» запрашиваемой суммы кредита;</w:t>
      </w:r>
    </w:p>
    <w:p w:rsidR="002968FC" w:rsidRDefault="002968FC">
      <w:pPr>
        <w:suppressAutoHyphens/>
        <w:spacing w:line="360" w:lineRule="auto"/>
        <w:ind w:firstLine="709"/>
        <w:jc w:val="both"/>
        <w:rPr>
          <w:sz w:val="28"/>
          <w:szCs w:val="28"/>
        </w:rPr>
      </w:pPr>
      <w:r>
        <w:rPr>
          <w:sz w:val="28"/>
          <w:szCs w:val="28"/>
        </w:rPr>
        <w:t>«возвратности» - за счет реализации материальных ценностей заемщика, если его проект не исполнится;</w:t>
      </w:r>
    </w:p>
    <w:p w:rsidR="002968FC" w:rsidRDefault="002968FC">
      <w:pPr>
        <w:suppressAutoHyphens/>
        <w:spacing w:line="360" w:lineRule="auto"/>
        <w:ind w:firstLine="709"/>
        <w:jc w:val="both"/>
        <w:rPr>
          <w:sz w:val="28"/>
          <w:szCs w:val="28"/>
        </w:rPr>
      </w:pPr>
      <w:r>
        <w:rPr>
          <w:sz w:val="28"/>
          <w:szCs w:val="28"/>
        </w:rPr>
        <w:t>«обеспеченности» кредита юридическими правами заемщика.</w:t>
      </w:r>
    </w:p>
    <w:p w:rsidR="002968FC" w:rsidRDefault="002968FC">
      <w:pPr>
        <w:suppressAutoHyphens/>
        <w:spacing w:line="360" w:lineRule="auto"/>
        <w:ind w:firstLine="709"/>
        <w:jc w:val="both"/>
        <w:rPr>
          <w:sz w:val="28"/>
          <w:szCs w:val="28"/>
        </w:rPr>
      </w:pPr>
      <w:r>
        <w:rPr>
          <w:sz w:val="28"/>
          <w:szCs w:val="28"/>
        </w:rPr>
        <w:lastRenderedPageBreak/>
        <w:t>Оценка последних четырех статей возможна на основе анализа сгруппированных статей баланса по направлениям: прибыльность, ликвидность, оборачиваемость основных и оборотных активов, обеспеченность.</w:t>
      </w:r>
    </w:p>
    <w:p w:rsidR="002968FC" w:rsidRDefault="002968FC">
      <w:pPr>
        <w:suppressAutoHyphens/>
        <w:spacing w:line="360" w:lineRule="auto"/>
        <w:ind w:firstLine="709"/>
        <w:jc w:val="both"/>
        <w:rPr>
          <w:sz w:val="28"/>
          <w:szCs w:val="28"/>
        </w:rPr>
      </w:pPr>
      <w:r>
        <w:rPr>
          <w:sz w:val="28"/>
          <w:szCs w:val="28"/>
        </w:rPr>
        <w:t>В качестве способов оценки кредитоспособности используются система финансовых коэффициентов, анализ денежного потока, делового риска и менеджмента. Каждый из них взаимно дополняет друг друга и поэтому применять их нужно в комплексе. Если анализ делового риска позволяет оценить кредитоспособность клиента на момент совершения сделки только на базе одной ссудной операции и связанного с ним денежного потока, то система финансовых коэффициентов прогнозирует риск с учетом его совокупного долга, сложившихся средних стандартов и тенденций. Анализ денежного потока клиента не только оценивает в целом кредитоспособность клиента, но и показывает на этой основе предельные размеры новых ссуд, а также слабые места управления предприятием, из которых могут вытекать условия кредитования.</w:t>
      </w:r>
    </w:p>
    <w:p w:rsidR="002968FC" w:rsidRDefault="002968FC">
      <w:pPr>
        <w:suppressAutoHyphens/>
        <w:spacing w:line="360" w:lineRule="auto"/>
        <w:ind w:firstLine="709"/>
        <w:jc w:val="both"/>
        <w:rPr>
          <w:sz w:val="28"/>
          <w:szCs w:val="28"/>
        </w:rPr>
      </w:pPr>
      <w:r>
        <w:rPr>
          <w:sz w:val="28"/>
          <w:szCs w:val="28"/>
        </w:rPr>
        <w:t>Другой методикой оценки кредитоспособности является методика предложенная Банком России, отраженная в Положении № 337-п от 19.06.2009 г. «О порядке и критериях оценки финансового положения юридических лиц - учредителей (участников) кредитных организаций». Согласно этой методике, оценка удовлетворительности финансового положения производится на основе анализа абсолютных и относительных показателей, осуществляемого по приведенным ниже направлениям:</w:t>
      </w:r>
    </w:p>
    <w:p w:rsidR="002968FC" w:rsidRDefault="002968FC">
      <w:pPr>
        <w:tabs>
          <w:tab w:val="left" w:pos="993"/>
        </w:tabs>
        <w:suppressAutoHyphens/>
        <w:spacing w:line="360" w:lineRule="auto"/>
        <w:ind w:firstLine="709"/>
        <w:jc w:val="both"/>
        <w:rPr>
          <w:sz w:val="28"/>
          <w:szCs w:val="28"/>
        </w:rPr>
      </w:pPr>
      <w:r>
        <w:rPr>
          <w:sz w:val="28"/>
          <w:szCs w:val="28"/>
        </w:rPr>
        <w:t>1.</w:t>
      </w:r>
      <w:r>
        <w:rPr>
          <w:sz w:val="28"/>
          <w:szCs w:val="28"/>
        </w:rPr>
        <w:tab/>
        <w:t>Оценка достаточности чистых активов (собственных средств) предприятий.</w:t>
      </w:r>
      <w:r>
        <w:rPr>
          <w:b/>
          <w:bCs/>
          <w:sz w:val="28"/>
          <w:szCs w:val="28"/>
        </w:rPr>
        <w:t xml:space="preserve"> </w:t>
      </w:r>
      <w:r>
        <w:rPr>
          <w:sz w:val="28"/>
          <w:szCs w:val="28"/>
        </w:rPr>
        <w:t>Стоимость скорректированных чистых активов (собственных средств) каждого юридического лица уменьшенная на сумму взаимного участия в уставных капиталах друг друга соответствует предъявляемым требованиям, если соблюдается условие, рассчитанное по формуле:</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i/>
          <w:iCs/>
          <w:sz w:val="28"/>
          <w:szCs w:val="28"/>
        </w:rPr>
      </w:pPr>
      <w:r>
        <w:rPr>
          <w:i/>
          <w:iCs/>
          <w:sz w:val="28"/>
          <w:szCs w:val="28"/>
        </w:rPr>
        <w:lastRenderedPageBreak/>
        <w:t xml:space="preserve">(ЧА - СВУ) &gt; или = В, </w:t>
      </w:r>
      <w:r>
        <w:rPr>
          <w:sz w:val="28"/>
          <w:szCs w:val="28"/>
        </w:rPr>
        <w:t>(1.1)</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где </w:t>
      </w:r>
      <w:r>
        <w:rPr>
          <w:i/>
          <w:iCs/>
          <w:sz w:val="28"/>
          <w:szCs w:val="28"/>
        </w:rPr>
        <w:t>СВУ</w:t>
      </w:r>
      <w:r>
        <w:rPr>
          <w:sz w:val="28"/>
          <w:szCs w:val="28"/>
        </w:rPr>
        <w:t xml:space="preserve"> - сумма взаимного участия в уставных капиталах друг друга - юридического лица;</w:t>
      </w:r>
    </w:p>
    <w:p w:rsidR="002968FC" w:rsidRDefault="002968FC">
      <w:pPr>
        <w:suppressAutoHyphens/>
        <w:spacing w:line="360" w:lineRule="auto"/>
        <w:ind w:firstLine="709"/>
        <w:jc w:val="both"/>
        <w:rPr>
          <w:sz w:val="28"/>
          <w:szCs w:val="28"/>
        </w:rPr>
      </w:pPr>
      <w:r>
        <w:rPr>
          <w:i/>
          <w:iCs/>
          <w:sz w:val="28"/>
          <w:szCs w:val="28"/>
        </w:rPr>
        <w:t>В</w:t>
      </w:r>
      <w:r>
        <w:rPr>
          <w:sz w:val="28"/>
          <w:szCs w:val="28"/>
        </w:rPr>
        <w:t xml:space="preserve"> - стоимость дополнительного вклада юридического лица, заключающего сделки.</w:t>
      </w:r>
    </w:p>
    <w:p w:rsidR="002968FC" w:rsidRDefault="002968FC">
      <w:pPr>
        <w:suppressAutoHyphens/>
        <w:spacing w:line="360" w:lineRule="auto"/>
        <w:ind w:firstLine="709"/>
        <w:jc w:val="both"/>
        <w:rPr>
          <w:sz w:val="28"/>
          <w:szCs w:val="28"/>
        </w:rPr>
      </w:pPr>
      <w:r>
        <w:rPr>
          <w:sz w:val="28"/>
          <w:szCs w:val="28"/>
        </w:rPr>
        <w:t>. Оценка удовлетворительности финансового положения юридических лиц. Здесь проводится анализ следующих показателей.</w:t>
      </w:r>
    </w:p>
    <w:p w:rsidR="002968FC" w:rsidRDefault="002968FC">
      <w:pPr>
        <w:tabs>
          <w:tab w:val="left" w:pos="1134"/>
        </w:tabs>
        <w:suppressAutoHyphens/>
        <w:spacing w:line="360" w:lineRule="auto"/>
        <w:ind w:firstLine="709"/>
        <w:jc w:val="both"/>
        <w:rPr>
          <w:sz w:val="28"/>
          <w:szCs w:val="28"/>
        </w:rPr>
      </w:pPr>
      <w:r>
        <w:rPr>
          <w:sz w:val="28"/>
          <w:szCs w:val="28"/>
        </w:rPr>
        <w:t>2.1 Показатели финансовой устойчивости:</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автономии собственных средств (К-т 1);</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обеспеченности собственными оборотными средствами (К-т 2).</w:t>
      </w:r>
    </w:p>
    <w:p w:rsidR="002968FC" w:rsidRDefault="002968FC">
      <w:pPr>
        <w:tabs>
          <w:tab w:val="left" w:pos="1134"/>
        </w:tabs>
        <w:suppressAutoHyphens/>
        <w:spacing w:line="360" w:lineRule="auto"/>
        <w:ind w:firstLine="709"/>
        <w:jc w:val="both"/>
        <w:rPr>
          <w:sz w:val="28"/>
          <w:szCs w:val="28"/>
        </w:rPr>
      </w:pPr>
      <w:r>
        <w:rPr>
          <w:sz w:val="28"/>
          <w:szCs w:val="28"/>
        </w:rPr>
        <w:t>2.2 Показатели платежеспособности:</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текущей ликвидности (К-т 3);</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степень платежеспособности (К-т 4).</w:t>
      </w:r>
    </w:p>
    <w:p w:rsidR="002968FC" w:rsidRDefault="002968FC">
      <w:pPr>
        <w:tabs>
          <w:tab w:val="left" w:pos="1134"/>
        </w:tabs>
        <w:suppressAutoHyphens/>
        <w:spacing w:line="360" w:lineRule="auto"/>
        <w:ind w:firstLine="709"/>
        <w:jc w:val="both"/>
        <w:rPr>
          <w:sz w:val="28"/>
          <w:szCs w:val="28"/>
        </w:rPr>
      </w:pPr>
      <w:r>
        <w:rPr>
          <w:sz w:val="28"/>
          <w:szCs w:val="28"/>
        </w:rPr>
        <w:t>2.3 Показатели эффективности использования оборотного капитала (деловой активности), доходности и финансового результата (рентабельности):</w:t>
      </w:r>
    </w:p>
    <w:p w:rsidR="002968FC" w:rsidRDefault="002968FC">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оборачиваемость оборотных средств (К-т 5);</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оборачиваемость дебиторской задолженности (К-т 6);</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рентабельность продаж по прибыли от реализации (К-т 7);</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рентабельность собственного капитала (К-т 8);</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рентабельность активов (К-т 9). </w:t>
      </w:r>
    </w:p>
    <w:p w:rsidR="002968FC" w:rsidRDefault="002968FC">
      <w:pPr>
        <w:suppressAutoHyphens/>
        <w:spacing w:line="360" w:lineRule="auto"/>
        <w:ind w:firstLine="709"/>
        <w:jc w:val="both"/>
        <w:rPr>
          <w:color w:val="FFFFFF"/>
          <w:sz w:val="28"/>
          <w:szCs w:val="28"/>
        </w:rPr>
      </w:pPr>
      <w:r>
        <w:rPr>
          <w:color w:val="FFFFFF"/>
          <w:sz w:val="28"/>
          <w:szCs w:val="28"/>
        </w:rPr>
        <w:t>кредитоспособность банковский заемщик риск</w:t>
      </w:r>
    </w:p>
    <w:p w:rsidR="002968FC" w:rsidRDefault="002968FC">
      <w:pPr>
        <w:suppressAutoHyphens/>
        <w:spacing w:line="360" w:lineRule="auto"/>
        <w:ind w:firstLine="709"/>
        <w:jc w:val="both"/>
        <w:rPr>
          <w:sz w:val="28"/>
          <w:szCs w:val="28"/>
        </w:rPr>
      </w:pPr>
      <w:r>
        <w:rPr>
          <w:sz w:val="28"/>
          <w:szCs w:val="28"/>
        </w:rPr>
        <w:t xml:space="preserve">К-т </w:t>
      </w:r>
      <w:r>
        <w:rPr>
          <w:i/>
          <w:iCs/>
          <w:sz w:val="28"/>
          <w:szCs w:val="28"/>
        </w:rPr>
        <w:t xml:space="preserve">1 = код 1300 / код 1700, </w:t>
      </w:r>
      <w:r>
        <w:rPr>
          <w:sz w:val="28"/>
          <w:szCs w:val="28"/>
        </w:rPr>
        <w:t>(1.2)</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2 = (код 1300 - код 1100) / код 1200, </w:t>
      </w:r>
      <w:r>
        <w:rPr>
          <w:sz w:val="28"/>
          <w:szCs w:val="28"/>
        </w:rPr>
        <w:t>(1.3)</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3 = (код 1200 - код 1230 - </w:t>
      </w:r>
      <w:proofErr w:type="spellStart"/>
      <w:r>
        <w:rPr>
          <w:i/>
          <w:iCs/>
          <w:sz w:val="28"/>
          <w:szCs w:val="28"/>
        </w:rPr>
        <w:t>проср</w:t>
      </w:r>
      <w:proofErr w:type="spellEnd"/>
      <w:r>
        <w:rPr>
          <w:i/>
          <w:iCs/>
          <w:sz w:val="28"/>
          <w:szCs w:val="28"/>
        </w:rPr>
        <w:t xml:space="preserve">. ДЗ) / (код 1500 - код 1530), </w:t>
      </w:r>
      <w:r>
        <w:rPr>
          <w:sz w:val="28"/>
          <w:szCs w:val="28"/>
        </w:rPr>
        <w:t>(1.4)</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4 = (код 1500 - код 1530 + код 1400) / В : Т, </w:t>
      </w:r>
      <w:r>
        <w:rPr>
          <w:sz w:val="28"/>
          <w:szCs w:val="28"/>
        </w:rPr>
        <w:t>(1.5)</w:t>
      </w:r>
    </w:p>
    <w:p w:rsidR="002968FC" w:rsidRDefault="002968FC">
      <w:pPr>
        <w:suppressAutoHyphens/>
        <w:spacing w:line="360" w:lineRule="auto"/>
        <w:ind w:firstLine="709"/>
        <w:jc w:val="both"/>
        <w:rPr>
          <w:i/>
          <w:iCs/>
          <w:sz w:val="28"/>
          <w:szCs w:val="28"/>
        </w:rPr>
      </w:pPr>
      <w:r>
        <w:rPr>
          <w:sz w:val="28"/>
          <w:szCs w:val="28"/>
        </w:rPr>
        <w:lastRenderedPageBreak/>
        <w:t xml:space="preserve">К-т </w:t>
      </w:r>
      <w:r>
        <w:rPr>
          <w:i/>
          <w:iCs/>
          <w:sz w:val="28"/>
          <w:szCs w:val="28"/>
        </w:rPr>
        <w:t xml:space="preserve">5 = В / ((код 1200 нач. + код 1200 кон.) x 0,5), </w:t>
      </w:r>
      <w:r>
        <w:rPr>
          <w:sz w:val="28"/>
          <w:szCs w:val="28"/>
        </w:rPr>
        <w:t>(1.6)</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6 = В / ((код 1230 нач. + код 1230 кон.) x 0,5, </w:t>
      </w:r>
      <w:r>
        <w:rPr>
          <w:sz w:val="28"/>
          <w:szCs w:val="28"/>
        </w:rPr>
        <w:t>(1.7)</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7 = (</w:t>
      </w:r>
      <w:proofErr w:type="spellStart"/>
      <w:r>
        <w:rPr>
          <w:i/>
          <w:iCs/>
          <w:sz w:val="28"/>
          <w:szCs w:val="28"/>
        </w:rPr>
        <w:t>Пв</w:t>
      </w:r>
      <w:proofErr w:type="spellEnd"/>
      <w:r>
        <w:rPr>
          <w:i/>
          <w:iCs/>
          <w:sz w:val="28"/>
          <w:szCs w:val="28"/>
        </w:rPr>
        <w:t xml:space="preserve"> / В) x 100, </w:t>
      </w:r>
      <w:r>
        <w:rPr>
          <w:sz w:val="28"/>
          <w:szCs w:val="28"/>
        </w:rPr>
        <w:t>(1.8)</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8 = П / код 1300 x 100, </w:t>
      </w:r>
      <w:r>
        <w:rPr>
          <w:sz w:val="28"/>
          <w:szCs w:val="28"/>
        </w:rPr>
        <w:t>(1.9)</w:t>
      </w:r>
    </w:p>
    <w:p w:rsidR="002968FC" w:rsidRDefault="002968FC">
      <w:pPr>
        <w:suppressAutoHyphens/>
        <w:spacing w:line="360" w:lineRule="auto"/>
        <w:ind w:firstLine="709"/>
        <w:jc w:val="both"/>
        <w:rPr>
          <w:i/>
          <w:iCs/>
          <w:sz w:val="28"/>
          <w:szCs w:val="28"/>
        </w:rPr>
      </w:pPr>
      <w:r>
        <w:rPr>
          <w:sz w:val="28"/>
          <w:szCs w:val="28"/>
        </w:rPr>
        <w:t xml:space="preserve">К-т </w:t>
      </w:r>
      <w:r>
        <w:rPr>
          <w:i/>
          <w:iCs/>
          <w:sz w:val="28"/>
          <w:szCs w:val="28"/>
        </w:rPr>
        <w:t xml:space="preserve">9 = П / ((код 1700 нач. + код. 1700 кон.) x 0,5) x 100, </w:t>
      </w:r>
      <w:r>
        <w:rPr>
          <w:sz w:val="28"/>
          <w:szCs w:val="28"/>
        </w:rPr>
        <w:t>(1.10)</w:t>
      </w:r>
    </w:p>
    <w:p w:rsidR="002968FC" w:rsidRDefault="002968FC">
      <w:pPr>
        <w:suppressAutoHyphens/>
        <w:spacing w:line="360" w:lineRule="auto"/>
        <w:ind w:firstLine="709"/>
        <w:jc w:val="both"/>
        <w:rPr>
          <w:i/>
          <w:iCs/>
          <w:sz w:val="28"/>
          <w:szCs w:val="28"/>
        </w:rPr>
      </w:pPr>
    </w:p>
    <w:p w:rsidR="002968FC" w:rsidRDefault="002968FC">
      <w:pPr>
        <w:suppressAutoHyphens/>
        <w:spacing w:line="360" w:lineRule="auto"/>
        <w:ind w:firstLine="709"/>
        <w:jc w:val="both"/>
        <w:rPr>
          <w:sz w:val="28"/>
          <w:szCs w:val="28"/>
        </w:rPr>
      </w:pPr>
      <w:r>
        <w:rPr>
          <w:sz w:val="28"/>
          <w:szCs w:val="28"/>
        </w:rPr>
        <w:t xml:space="preserve">где </w:t>
      </w:r>
      <w:proofErr w:type="spellStart"/>
      <w:r>
        <w:rPr>
          <w:i/>
          <w:iCs/>
          <w:sz w:val="28"/>
          <w:szCs w:val="28"/>
        </w:rPr>
        <w:t>проср</w:t>
      </w:r>
      <w:proofErr w:type="spellEnd"/>
      <w:r>
        <w:rPr>
          <w:i/>
          <w:iCs/>
          <w:sz w:val="28"/>
          <w:szCs w:val="28"/>
        </w:rPr>
        <w:t>. ДЗ</w:t>
      </w:r>
      <w:r>
        <w:rPr>
          <w:sz w:val="28"/>
          <w:szCs w:val="28"/>
        </w:rPr>
        <w:t xml:space="preserve"> - просроченная дебиторская задолженность;</w:t>
      </w:r>
    </w:p>
    <w:p w:rsidR="002968FC" w:rsidRDefault="002968FC">
      <w:pPr>
        <w:suppressAutoHyphens/>
        <w:spacing w:line="360" w:lineRule="auto"/>
        <w:ind w:firstLine="709"/>
        <w:jc w:val="both"/>
        <w:rPr>
          <w:sz w:val="28"/>
          <w:szCs w:val="28"/>
        </w:rPr>
      </w:pPr>
      <w:r>
        <w:rPr>
          <w:i/>
          <w:iCs/>
          <w:sz w:val="28"/>
          <w:szCs w:val="28"/>
        </w:rPr>
        <w:t>В</w:t>
      </w:r>
      <w:r>
        <w:rPr>
          <w:sz w:val="28"/>
          <w:szCs w:val="28"/>
        </w:rPr>
        <w:t xml:space="preserve"> - «Выручка (нетто) от продажи товаров, продукции, работ, услуг (за минусом налога на добавленную стоимость, акцизов и аналогичных обязательных платежей)» формы № 2 «Отчет о прибылях и убытках»;</w:t>
      </w:r>
    </w:p>
    <w:p w:rsidR="002968FC" w:rsidRDefault="002968FC">
      <w:pPr>
        <w:suppressAutoHyphens/>
        <w:spacing w:line="360" w:lineRule="auto"/>
        <w:ind w:firstLine="709"/>
        <w:jc w:val="both"/>
        <w:rPr>
          <w:sz w:val="28"/>
          <w:szCs w:val="28"/>
        </w:rPr>
      </w:pPr>
      <w:r>
        <w:rPr>
          <w:i/>
          <w:iCs/>
          <w:sz w:val="28"/>
          <w:szCs w:val="28"/>
        </w:rPr>
        <w:t>Т</w:t>
      </w:r>
      <w:r>
        <w:rPr>
          <w:sz w:val="28"/>
          <w:szCs w:val="28"/>
        </w:rPr>
        <w:t xml:space="preserve"> - отчетный период, в днях;</w:t>
      </w:r>
    </w:p>
    <w:p w:rsidR="002968FC" w:rsidRDefault="002968FC">
      <w:pPr>
        <w:suppressAutoHyphens/>
        <w:spacing w:line="360" w:lineRule="auto"/>
        <w:ind w:firstLine="709"/>
        <w:jc w:val="both"/>
        <w:rPr>
          <w:sz w:val="28"/>
          <w:szCs w:val="28"/>
        </w:rPr>
      </w:pPr>
      <w:proofErr w:type="spellStart"/>
      <w:r>
        <w:rPr>
          <w:i/>
          <w:iCs/>
          <w:sz w:val="28"/>
          <w:szCs w:val="28"/>
        </w:rPr>
        <w:t>Пв</w:t>
      </w:r>
      <w:proofErr w:type="spellEnd"/>
      <w:r>
        <w:rPr>
          <w:sz w:val="28"/>
          <w:szCs w:val="28"/>
        </w:rPr>
        <w:t xml:space="preserve"> - «Прибыль (убыток) от продаж» формы № 2.</w:t>
      </w:r>
    </w:p>
    <w:p w:rsidR="002968FC" w:rsidRDefault="002968FC">
      <w:pPr>
        <w:suppressAutoHyphens/>
        <w:spacing w:line="360" w:lineRule="auto"/>
        <w:ind w:firstLine="709"/>
        <w:jc w:val="both"/>
        <w:rPr>
          <w:sz w:val="28"/>
          <w:szCs w:val="28"/>
        </w:rPr>
      </w:pPr>
      <w:r>
        <w:rPr>
          <w:i/>
          <w:iCs/>
          <w:sz w:val="28"/>
          <w:szCs w:val="28"/>
        </w:rPr>
        <w:t>П</w:t>
      </w:r>
      <w:r>
        <w:rPr>
          <w:sz w:val="28"/>
          <w:szCs w:val="28"/>
        </w:rPr>
        <w:t xml:space="preserve"> - «Прибыль (убыток) до налогообложения» формы № 2;</w:t>
      </w:r>
    </w:p>
    <w:p w:rsidR="002968FC" w:rsidRDefault="002968FC">
      <w:pPr>
        <w:suppressAutoHyphens/>
        <w:spacing w:line="360" w:lineRule="auto"/>
        <w:ind w:firstLine="709"/>
        <w:jc w:val="both"/>
        <w:rPr>
          <w:sz w:val="28"/>
          <w:szCs w:val="28"/>
        </w:rPr>
      </w:pPr>
      <w:r>
        <w:rPr>
          <w:i/>
          <w:iCs/>
          <w:sz w:val="28"/>
          <w:szCs w:val="28"/>
        </w:rPr>
        <w:t>Код -</w:t>
      </w:r>
      <w:r>
        <w:rPr>
          <w:sz w:val="28"/>
          <w:szCs w:val="28"/>
        </w:rPr>
        <w:t xml:space="preserve"> номер строки формы № 1 «Бухгалтерский баланс». </w:t>
      </w:r>
    </w:p>
    <w:p w:rsidR="002968FC" w:rsidRDefault="002968FC">
      <w:pPr>
        <w:suppressAutoHyphens/>
        <w:spacing w:line="360" w:lineRule="auto"/>
        <w:ind w:firstLine="709"/>
        <w:jc w:val="both"/>
        <w:rPr>
          <w:sz w:val="28"/>
          <w:szCs w:val="28"/>
        </w:rPr>
      </w:pPr>
      <w:r>
        <w:rPr>
          <w:sz w:val="28"/>
          <w:szCs w:val="28"/>
        </w:rPr>
        <w:t>В оценке кредитоспособности заемщика в любом случае принципиальное значение имеет финансовый анализ. Согласно Г.Г. Коробовой, наряду с рассмотренной выше методикой, существуют способы оценки кредитоспособности на основе:</w:t>
      </w:r>
    </w:p>
    <w:p w:rsidR="002968FC" w:rsidRDefault="002968FC">
      <w:pPr>
        <w:tabs>
          <w:tab w:val="left" w:pos="1134"/>
        </w:tabs>
        <w:suppressAutoHyphens/>
        <w:spacing w:line="360" w:lineRule="auto"/>
        <w:ind w:firstLine="709"/>
        <w:jc w:val="both"/>
        <w:rPr>
          <w:sz w:val="28"/>
          <w:szCs w:val="28"/>
        </w:rPr>
      </w:pPr>
      <w:r>
        <w:rPr>
          <w:sz w:val="28"/>
          <w:szCs w:val="28"/>
        </w:rPr>
        <w:t>1)</w:t>
      </w:r>
      <w:r>
        <w:rPr>
          <w:sz w:val="28"/>
          <w:szCs w:val="28"/>
        </w:rPr>
        <w:tab/>
        <w:t>финансовых коэффициентов;</w:t>
      </w:r>
    </w:p>
    <w:p w:rsidR="002968FC" w:rsidRDefault="002968FC">
      <w:pPr>
        <w:suppressAutoHyphens/>
        <w:spacing w:line="360" w:lineRule="auto"/>
        <w:ind w:firstLine="709"/>
        <w:jc w:val="both"/>
        <w:rPr>
          <w:sz w:val="28"/>
          <w:szCs w:val="28"/>
        </w:rPr>
      </w:pPr>
      <w:r>
        <w:rPr>
          <w:sz w:val="28"/>
          <w:szCs w:val="28"/>
        </w:rPr>
        <w:t>2)</w:t>
      </w:r>
      <w:r>
        <w:rPr>
          <w:sz w:val="28"/>
          <w:szCs w:val="28"/>
        </w:rPr>
        <w:tab/>
        <w:t>денежного потока;</w:t>
      </w:r>
    </w:p>
    <w:p w:rsidR="002968FC" w:rsidRDefault="002968FC">
      <w:pPr>
        <w:suppressAutoHyphens/>
        <w:spacing w:line="360" w:lineRule="auto"/>
        <w:ind w:firstLine="709"/>
        <w:jc w:val="both"/>
        <w:rPr>
          <w:sz w:val="28"/>
          <w:szCs w:val="28"/>
        </w:rPr>
      </w:pPr>
      <w:r>
        <w:rPr>
          <w:sz w:val="28"/>
          <w:szCs w:val="28"/>
        </w:rPr>
        <w:t>)</w:t>
      </w:r>
      <w:r>
        <w:rPr>
          <w:sz w:val="28"/>
          <w:szCs w:val="28"/>
        </w:rPr>
        <w:tab/>
        <w:t>показателей делового риска.</w:t>
      </w:r>
    </w:p>
    <w:p w:rsidR="002968FC" w:rsidRDefault="002968FC">
      <w:pPr>
        <w:suppressAutoHyphens/>
        <w:spacing w:line="360" w:lineRule="auto"/>
        <w:ind w:firstLine="709"/>
        <w:jc w:val="both"/>
        <w:rPr>
          <w:sz w:val="28"/>
          <w:szCs w:val="28"/>
        </w:rPr>
      </w:pPr>
      <w:r>
        <w:rPr>
          <w:sz w:val="28"/>
          <w:szCs w:val="28"/>
        </w:rPr>
        <w:t>По словам автора, первый способ российские коммерческие банки применяют чаще всего; второй способ начал распространяться, когда отечественные организации стали составлять форму № 4 «Отчет о движении денежных средств» бухгалтерской отчетности. Третий способ, как утверждает автор, непопулярен из-за того, что требует оценки кредитоспособности с учетом показателей производственной деятельности, т.е. необходим большой объем информации.</w:t>
      </w:r>
    </w:p>
    <w:p w:rsidR="002968FC" w:rsidRDefault="002968FC">
      <w:pPr>
        <w:suppressAutoHyphens/>
        <w:spacing w:line="360" w:lineRule="auto"/>
        <w:ind w:firstLine="709"/>
        <w:jc w:val="both"/>
        <w:rPr>
          <w:sz w:val="28"/>
          <w:szCs w:val="28"/>
        </w:rPr>
      </w:pPr>
      <w:r>
        <w:rPr>
          <w:sz w:val="28"/>
          <w:szCs w:val="28"/>
        </w:rPr>
        <w:lastRenderedPageBreak/>
        <w:t>Рассмотрим более подробно методику на основе финансовых коэффициентов.</w:t>
      </w:r>
    </w:p>
    <w:p w:rsidR="002968FC" w:rsidRDefault="002968FC">
      <w:pPr>
        <w:suppressAutoHyphens/>
        <w:spacing w:line="360" w:lineRule="auto"/>
        <w:ind w:firstLine="709"/>
        <w:jc w:val="both"/>
        <w:rPr>
          <w:sz w:val="28"/>
          <w:szCs w:val="28"/>
        </w:rPr>
      </w:pPr>
      <w:r>
        <w:rPr>
          <w:sz w:val="28"/>
          <w:szCs w:val="28"/>
        </w:rPr>
        <w:t>Система финансовых коэффициентов оценки кредитоспособности включает четыре-пять (в зависимости от подхода автора к классификации коэффициентов) групп и 20 - 30 показателей, в числе которых:</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коэффициенты ликвидности;</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коэффициенты эффективности использования активов;</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коэффициенты финансового </w:t>
      </w:r>
      <w:proofErr w:type="spellStart"/>
      <w:r>
        <w:rPr>
          <w:sz w:val="28"/>
          <w:szCs w:val="28"/>
        </w:rPr>
        <w:t>левериджа</w:t>
      </w:r>
      <w:proofErr w:type="spellEnd"/>
      <w:r>
        <w:rPr>
          <w:sz w:val="28"/>
          <w:szCs w:val="28"/>
        </w:rPr>
        <w:t>;</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коэффициенты прибыльности (рентабельности);</w:t>
      </w:r>
    </w:p>
    <w:p w:rsidR="002968FC" w:rsidRDefault="002968FC">
      <w:pPr>
        <w:suppressAutoHyphens/>
        <w:spacing w:line="360" w:lineRule="auto"/>
        <w:ind w:firstLine="709"/>
        <w:jc w:val="both"/>
        <w:rPr>
          <w:sz w:val="28"/>
          <w:szCs w:val="28"/>
          <w:highlight w:val="yellow"/>
        </w:rPr>
      </w:pPr>
      <w:r>
        <w:rPr>
          <w:sz w:val="28"/>
          <w:szCs w:val="28"/>
        </w:rPr>
        <w:t>В табл. 1.2 указаны методы расчета и нормативы коэффициентов ликвидности.</w:t>
      </w:r>
    </w:p>
    <w:p w:rsidR="002968FC" w:rsidRDefault="002968FC">
      <w:pPr>
        <w:suppressAutoHyphens/>
        <w:spacing w:line="360" w:lineRule="auto"/>
        <w:ind w:firstLine="709"/>
        <w:jc w:val="both"/>
        <w:rPr>
          <w:sz w:val="28"/>
          <w:szCs w:val="28"/>
        </w:rPr>
      </w:pPr>
      <w:r>
        <w:rPr>
          <w:sz w:val="28"/>
          <w:szCs w:val="28"/>
        </w:rPr>
        <w:t>Следующая группа коэффициентов - коэффициенты использования активов предприятия. Эффективность их использования, по мнению все того же автора, характеризуются показателями оборачиваемости и наиболее распространенный из них - продолжительность одного оборота активов в днях, который определяется по формуле:</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proofErr w:type="spellStart"/>
      <w:r>
        <w:rPr>
          <w:i/>
          <w:iCs/>
          <w:sz w:val="28"/>
          <w:szCs w:val="28"/>
        </w:rPr>
        <w:t>Поб</w:t>
      </w:r>
      <w:proofErr w:type="spellEnd"/>
      <w:r>
        <w:rPr>
          <w:i/>
          <w:iCs/>
          <w:sz w:val="28"/>
          <w:szCs w:val="28"/>
        </w:rPr>
        <w:t xml:space="preserve"> = СО / Р х Д,</w:t>
      </w:r>
      <w:r>
        <w:rPr>
          <w:sz w:val="28"/>
          <w:szCs w:val="28"/>
        </w:rPr>
        <w:t xml:space="preserve"> (1.11)</w:t>
      </w:r>
    </w:p>
    <w:p w:rsidR="002968FC" w:rsidRDefault="002968FC">
      <w:pPr>
        <w:shd w:val="clear" w:color="auto" w:fill="FFFFFF"/>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 xml:space="preserve">где </w:t>
      </w:r>
      <w:r>
        <w:rPr>
          <w:i/>
          <w:iCs/>
          <w:sz w:val="28"/>
          <w:szCs w:val="28"/>
        </w:rPr>
        <w:t>СО</w:t>
      </w:r>
      <w:r>
        <w:rPr>
          <w:sz w:val="28"/>
          <w:szCs w:val="28"/>
        </w:rPr>
        <w:t xml:space="preserve"> - средние остатки основных и оборотных активов;</w:t>
      </w:r>
    </w:p>
    <w:p w:rsidR="002968FC" w:rsidRDefault="002968FC">
      <w:pPr>
        <w:suppressAutoHyphens/>
        <w:spacing w:line="360" w:lineRule="auto"/>
        <w:ind w:firstLine="709"/>
        <w:jc w:val="both"/>
        <w:rPr>
          <w:sz w:val="28"/>
          <w:szCs w:val="28"/>
        </w:rPr>
      </w:pPr>
      <w:r>
        <w:rPr>
          <w:i/>
          <w:iCs/>
          <w:sz w:val="28"/>
          <w:szCs w:val="28"/>
        </w:rPr>
        <w:t>Р</w:t>
      </w:r>
      <w:r>
        <w:rPr>
          <w:sz w:val="28"/>
          <w:szCs w:val="28"/>
        </w:rPr>
        <w:t xml:space="preserve"> - выручка от реализации продукции;</w:t>
      </w:r>
    </w:p>
    <w:p w:rsidR="002968FC" w:rsidRDefault="002968FC">
      <w:pPr>
        <w:suppressAutoHyphens/>
        <w:spacing w:line="360" w:lineRule="auto"/>
        <w:ind w:firstLine="709"/>
        <w:jc w:val="both"/>
        <w:rPr>
          <w:sz w:val="28"/>
          <w:szCs w:val="28"/>
        </w:rPr>
      </w:pPr>
      <w:r>
        <w:rPr>
          <w:sz w:val="28"/>
          <w:szCs w:val="28"/>
        </w:rPr>
        <w:tab/>
      </w:r>
      <w:r>
        <w:rPr>
          <w:i/>
          <w:iCs/>
          <w:sz w:val="28"/>
          <w:szCs w:val="28"/>
        </w:rPr>
        <w:t>Д</w:t>
      </w:r>
      <w:r>
        <w:rPr>
          <w:sz w:val="28"/>
          <w:szCs w:val="28"/>
        </w:rPr>
        <w:t xml:space="preserve"> - число дней в анализируемом периоде.</w:t>
      </w:r>
    </w:p>
    <w:p w:rsidR="002968FC" w:rsidRDefault="002968FC">
      <w:pPr>
        <w:shd w:val="clear" w:color="auto" w:fill="FFFFFF"/>
        <w:suppressAutoHyphens/>
        <w:spacing w:line="360" w:lineRule="auto"/>
        <w:ind w:firstLine="709"/>
        <w:jc w:val="both"/>
        <w:rPr>
          <w:b/>
          <w:bCs/>
          <w:sz w:val="28"/>
          <w:szCs w:val="28"/>
        </w:rPr>
      </w:pPr>
    </w:p>
    <w:p w:rsidR="002968FC" w:rsidRDefault="002968FC">
      <w:pPr>
        <w:shd w:val="clear" w:color="auto" w:fill="FFFFFF"/>
        <w:suppressAutoHyphens/>
        <w:spacing w:line="360" w:lineRule="auto"/>
        <w:ind w:firstLine="709"/>
        <w:jc w:val="both"/>
        <w:rPr>
          <w:sz w:val="28"/>
          <w:szCs w:val="28"/>
        </w:rPr>
      </w:pPr>
      <w:r>
        <w:rPr>
          <w:sz w:val="28"/>
          <w:szCs w:val="28"/>
        </w:rPr>
        <w:t>Таблица 1.2 - Коэффициенты ликвидности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51"/>
        <w:gridCol w:w="3692"/>
        <w:gridCol w:w="1231"/>
      </w:tblGrid>
      <w:tr w:rsidR="002968FC">
        <w:tc>
          <w:tcPr>
            <w:tcW w:w="46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w:t>
            </w:r>
          </w:p>
        </w:tc>
        <w:tc>
          <w:tcPr>
            <w:tcW w:w="36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Расчет</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Норматив</w:t>
            </w:r>
          </w:p>
        </w:tc>
      </w:tr>
      <w:tr w:rsidR="002968FC">
        <w:tc>
          <w:tcPr>
            <w:tcW w:w="46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К1 - коэффициент покрытия (текущей ликвидности) дает общую оценку ликвидности предприятия, показывая, сколько рублей оборотных средств (текущих активов) приходится на один рубль текущей краткосрочной задолженности (текущих обязательств).</w:t>
            </w:r>
          </w:p>
        </w:tc>
        <w:tc>
          <w:tcPr>
            <w:tcW w:w="36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Оборотные средства / краткосрочные обязательства</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w:t>
            </w:r>
          </w:p>
        </w:tc>
      </w:tr>
      <w:tr w:rsidR="002968FC">
        <w:tc>
          <w:tcPr>
            <w:tcW w:w="46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К2 - коэффициент быстрой ликвидности отражает способность компании погашать свои текущие обязательства в случае возникновения сложностей с реализацией продукции.</w:t>
            </w:r>
          </w:p>
        </w:tc>
        <w:tc>
          <w:tcPr>
            <w:tcW w:w="36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Дебиторская задолженность + Денежные средства / краткосрочные обязательства</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w:t>
            </w:r>
          </w:p>
        </w:tc>
      </w:tr>
      <w:tr w:rsidR="002968FC">
        <w:tc>
          <w:tcPr>
            <w:tcW w:w="46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К3 - коэффициент абсолютной ликвидности показывает, какая часть краткосрочных заемных обязательств может быть при необходимости погашена немедленно за счет имеющихся денежных средств.</w:t>
            </w:r>
          </w:p>
        </w:tc>
        <w:tc>
          <w:tcPr>
            <w:tcW w:w="36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Денежные средства / краткосрочные обязательства</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0,2</w:t>
            </w:r>
          </w:p>
        </w:tc>
      </w:tr>
    </w:tbl>
    <w:p w:rsidR="002968FC" w:rsidRDefault="002968FC">
      <w:pPr>
        <w:tabs>
          <w:tab w:val="left" w:pos="0"/>
        </w:tabs>
        <w:suppressAutoHyphens/>
        <w:spacing w:line="360" w:lineRule="auto"/>
        <w:ind w:firstLine="709"/>
        <w:jc w:val="both"/>
        <w:rPr>
          <w:sz w:val="28"/>
          <w:szCs w:val="28"/>
        </w:rPr>
      </w:pPr>
    </w:p>
    <w:p w:rsidR="002968FC" w:rsidRDefault="002968FC">
      <w:pPr>
        <w:tabs>
          <w:tab w:val="left" w:pos="0"/>
        </w:tabs>
        <w:suppressAutoHyphens/>
        <w:spacing w:line="360" w:lineRule="auto"/>
        <w:ind w:firstLine="709"/>
        <w:jc w:val="both"/>
        <w:rPr>
          <w:sz w:val="28"/>
          <w:szCs w:val="28"/>
        </w:rPr>
      </w:pPr>
      <w:r>
        <w:rPr>
          <w:sz w:val="28"/>
          <w:szCs w:val="28"/>
        </w:rPr>
        <w:t xml:space="preserve">Рассматривая третью группу коэффициентов, Г.Г. Коробова отмечает, что уровень финансового </w:t>
      </w:r>
      <w:proofErr w:type="spellStart"/>
      <w:r>
        <w:rPr>
          <w:sz w:val="28"/>
          <w:szCs w:val="28"/>
        </w:rPr>
        <w:t>левериджа</w:t>
      </w:r>
      <w:proofErr w:type="spellEnd"/>
      <w:r>
        <w:rPr>
          <w:sz w:val="28"/>
          <w:szCs w:val="28"/>
        </w:rPr>
        <w:t xml:space="preserve"> прямо пропорционально влияет на степень финансового риска предприятия, его прибыли, значит, на финансовую устойчивость, т.е. чем выше уровень финансового </w:t>
      </w:r>
      <w:proofErr w:type="spellStart"/>
      <w:r>
        <w:rPr>
          <w:sz w:val="28"/>
          <w:szCs w:val="28"/>
        </w:rPr>
        <w:t>левериджа</w:t>
      </w:r>
      <w:proofErr w:type="spellEnd"/>
      <w:r>
        <w:rPr>
          <w:sz w:val="28"/>
          <w:szCs w:val="28"/>
        </w:rPr>
        <w:t xml:space="preserve">, тем больше зависимость от привлеченных (заемных) источников, тем большие расходы несет предприятие по обслуживанию долгов и менее устойчивым считается предприятие. </w:t>
      </w:r>
    </w:p>
    <w:p w:rsidR="002968FC" w:rsidRDefault="002968FC">
      <w:pPr>
        <w:tabs>
          <w:tab w:val="left" w:pos="0"/>
        </w:tabs>
        <w:suppressAutoHyphens/>
        <w:spacing w:line="360" w:lineRule="auto"/>
        <w:ind w:firstLine="709"/>
        <w:jc w:val="both"/>
        <w:rPr>
          <w:sz w:val="28"/>
          <w:szCs w:val="28"/>
        </w:rPr>
      </w:pPr>
      <w:r>
        <w:rPr>
          <w:sz w:val="28"/>
          <w:szCs w:val="28"/>
        </w:rPr>
        <w:t xml:space="preserve">В анализе финансового состояния предприятия используются следующие наиболее распространенные показатели финансового </w:t>
      </w:r>
      <w:proofErr w:type="spellStart"/>
      <w:r>
        <w:rPr>
          <w:sz w:val="28"/>
          <w:szCs w:val="28"/>
        </w:rPr>
        <w:t>левериджа</w:t>
      </w:r>
      <w:proofErr w:type="spellEnd"/>
      <w:r>
        <w:rPr>
          <w:sz w:val="28"/>
          <w:szCs w:val="28"/>
        </w:rPr>
        <w:t>:</w:t>
      </w:r>
    </w:p>
    <w:p w:rsidR="002968FC" w:rsidRDefault="002968FC">
      <w:pPr>
        <w:tabs>
          <w:tab w:val="left" w:pos="0"/>
          <w:tab w:val="left" w:pos="993"/>
        </w:tabs>
        <w:suppressAutoHyphens/>
        <w:spacing w:line="360" w:lineRule="auto"/>
        <w:ind w:firstLine="709"/>
        <w:jc w:val="both"/>
        <w:rPr>
          <w:sz w:val="28"/>
          <w:szCs w:val="28"/>
        </w:rPr>
      </w:pPr>
      <w:r>
        <w:rPr>
          <w:sz w:val="28"/>
          <w:szCs w:val="28"/>
        </w:rPr>
        <w:t>1.</w:t>
      </w:r>
      <w:r>
        <w:rPr>
          <w:sz w:val="28"/>
          <w:szCs w:val="28"/>
        </w:rPr>
        <w:tab/>
        <w:t>Коэффициент соотношения заемного и собственного капитала:</w:t>
      </w:r>
    </w:p>
    <w:p w:rsidR="002968FC" w:rsidRDefault="002968FC">
      <w:pPr>
        <w:tabs>
          <w:tab w:val="left" w:pos="0"/>
        </w:tabs>
        <w:suppressAutoHyphens/>
        <w:spacing w:line="360" w:lineRule="auto"/>
        <w:ind w:firstLine="709"/>
        <w:jc w:val="both"/>
        <w:rPr>
          <w:sz w:val="28"/>
          <w:szCs w:val="28"/>
        </w:rPr>
      </w:pPr>
    </w:p>
    <w:p w:rsidR="002968FC" w:rsidRDefault="002968FC">
      <w:pPr>
        <w:tabs>
          <w:tab w:val="left" w:pos="0"/>
        </w:tabs>
        <w:suppressAutoHyphens/>
        <w:spacing w:line="360" w:lineRule="auto"/>
        <w:ind w:firstLine="709"/>
        <w:jc w:val="both"/>
        <w:rPr>
          <w:i/>
          <w:iCs/>
          <w:sz w:val="28"/>
          <w:szCs w:val="28"/>
        </w:rPr>
      </w:pPr>
      <w:proofErr w:type="spellStart"/>
      <w:r>
        <w:rPr>
          <w:i/>
          <w:iCs/>
          <w:sz w:val="28"/>
          <w:szCs w:val="28"/>
        </w:rPr>
        <w:t>К</w:t>
      </w:r>
      <w:r>
        <w:rPr>
          <w:i/>
          <w:iCs/>
          <w:sz w:val="28"/>
          <w:szCs w:val="28"/>
          <w:vertAlign w:val="subscript"/>
        </w:rPr>
        <w:t>фл</w:t>
      </w:r>
      <w:proofErr w:type="spellEnd"/>
      <w:r>
        <w:rPr>
          <w:i/>
          <w:iCs/>
          <w:sz w:val="28"/>
          <w:szCs w:val="28"/>
          <w:vertAlign w:val="subscript"/>
        </w:rPr>
        <w:t xml:space="preserve"> </w:t>
      </w:r>
      <w:r>
        <w:rPr>
          <w:i/>
          <w:iCs/>
          <w:sz w:val="28"/>
          <w:szCs w:val="28"/>
        </w:rPr>
        <w:t>= ЗК / СК, (</w:t>
      </w:r>
      <w:r>
        <w:rPr>
          <w:sz w:val="28"/>
          <w:szCs w:val="28"/>
        </w:rPr>
        <w:t>1.12</w:t>
      </w:r>
      <w:r>
        <w:rPr>
          <w:i/>
          <w:iCs/>
          <w:sz w:val="28"/>
          <w:szCs w:val="28"/>
        </w:rPr>
        <w:t>)</w:t>
      </w:r>
    </w:p>
    <w:p w:rsidR="002968FC" w:rsidRDefault="002968FC">
      <w:pPr>
        <w:tabs>
          <w:tab w:val="left" w:pos="0"/>
        </w:tabs>
        <w:suppressAutoHyphens/>
        <w:spacing w:line="360" w:lineRule="auto"/>
        <w:ind w:firstLine="709"/>
        <w:jc w:val="both"/>
        <w:rPr>
          <w:sz w:val="28"/>
          <w:szCs w:val="28"/>
        </w:rPr>
      </w:pPr>
    </w:p>
    <w:p w:rsidR="002968FC" w:rsidRDefault="002968FC">
      <w:pPr>
        <w:tabs>
          <w:tab w:val="left" w:pos="0"/>
        </w:tabs>
        <w:suppressAutoHyphens/>
        <w:spacing w:line="360" w:lineRule="auto"/>
        <w:ind w:firstLine="709"/>
        <w:jc w:val="both"/>
        <w:rPr>
          <w:sz w:val="28"/>
          <w:szCs w:val="28"/>
        </w:rPr>
      </w:pPr>
      <w:r>
        <w:rPr>
          <w:sz w:val="28"/>
          <w:szCs w:val="28"/>
        </w:rPr>
        <w:t xml:space="preserve">где </w:t>
      </w:r>
      <w:r>
        <w:rPr>
          <w:i/>
          <w:iCs/>
          <w:sz w:val="28"/>
          <w:szCs w:val="28"/>
        </w:rPr>
        <w:t>ЗК</w:t>
      </w:r>
      <w:r>
        <w:rPr>
          <w:sz w:val="28"/>
          <w:szCs w:val="28"/>
        </w:rPr>
        <w:t xml:space="preserve"> - заемный капитал,</w:t>
      </w:r>
    </w:p>
    <w:p w:rsidR="002968FC" w:rsidRDefault="002968FC">
      <w:pPr>
        <w:tabs>
          <w:tab w:val="left" w:pos="0"/>
        </w:tabs>
        <w:suppressAutoHyphens/>
        <w:spacing w:line="360" w:lineRule="auto"/>
        <w:ind w:firstLine="709"/>
        <w:jc w:val="both"/>
        <w:rPr>
          <w:sz w:val="28"/>
          <w:szCs w:val="28"/>
        </w:rPr>
      </w:pPr>
      <w:r>
        <w:rPr>
          <w:i/>
          <w:iCs/>
          <w:sz w:val="28"/>
          <w:szCs w:val="28"/>
        </w:rPr>
        <w:t>СК</w:t>
      </w:r>
      <w:r>
        <w:rPr>
          <w:sz w:val="28"/>
          <w:szCs w:val="28"/>
        </w:rPr>
        <w:t xml:space="preserve"> - собственный капитал.</w:t>
      </w:r>
    </w:p>
    <w:p w:rsidR="002968FC" w:rsidRDefault="002968FC">
      <w:pPr>
        <w:tabs>
          <w:tab w:val="left" w:pos="0"/>
          <w:tab w:val="left" w:pos="1134"/>
        </w:tabs>
        <w:suppressAutoHyphens/>
        <w:spacing w:line="360" w:lineRule="auto"/>
        <w:ind w:firstLine="709"/>
        <w:jc w:val="both"/>
        <w:rPr>
          <w:sz w:val="28"/>
          <w:szCs w:val="28"/>
        </w:rPr>
      </w:pPr>
      <w:r>
        <w:rPr>
          <w:sz w:val="28"/>
          <w:szCs w:val="28"/>
        </w:rPr>
        <w:t>Оптимальным считается соотношение на уровне единицы. Чем значение ниже единицы, тем меньше зависимость от заемных средств, тем меньше затраты на обслуживание долга.</w:t>
      </w:r>
    </w:p>
    <w:p w:rsidR="002968FC" w:rsidRDefault="002968FC">
      <w:pPr>
        <w:tabs>
          <w:tab w:val="left" w:pos="0"/>
          <w:tab w:val="left" w:pos="1134"/>
        </w:tabs>
        <w:suppressAutoHyphens/>
        <w:spacing w:line="360" w:lineRule="auto"/>
        <w:ind w:firstLine="709"/>
        <w:jc w:val="both"/>
        <w:rPr>
          <w:sz w:val="28"/>
          <w:szCs w:val="28"/>
        </w:rPr>
      </w:pPr>
      <w:r>
        <w:rPr>
          <w:sz w:val="28"/>
          <w:szCs w:val="28"/>
        </w:rPr>
        <w:t>.</w:t>
      </w:r>
      <w:r>
        <w:rPr>
          <w:sz w:val="28"/>
          <w:szCs w:val="28"/>
        </w:rPr>
        <w:tab/>
        <w:t>Коэффициент автономии (независимости):</w:t>
      </w:r>
    </w:p>
    <w:p w:rsidR="002968FC" w:rsidRDefault="002968FC">
      <w:pPr>
        <w:suppressAutoHyphens/>
        <w:spacing w:line="360" w:lineRule="auto"/>
        <w:ind w:firstLine="709"/>
        <w:jc w:val="both"/>
        <w:rPr>
          <w:i/>
          <w:iCs/>
          <w:sz w:val="28"/>
          <w:szCs w:val="28"/>
        </w:rPr>
      </w:pPr>
    </w:p>
    <w:p w:rsidR="002968FC" w:rsidRDefault="002968FC">
      <w:pPr>
        <w:suppressAutoHyphens/>
        <w:spacing w:line="360" w:lineRule="auto"/>
        <w:ind w:firstLine="709"/>
        <w:jc w:val="both"/>
        <w:rPr>
          <w:i/>
          <w:iCs/>
          <w:sz w:val="28"/>
          <w:szCs w:val="28"/>
        </w:rPr>
      </w:pPr>
      <w:r>
        <w:rPr>
          <w:i/>
          <w:iCs/>
          <w:sz w:val="28"/>
          <w:szCs w:val="28"/>
        </w:rPr>
        <w:t>К</w:t>
      </w:r>
      <w:r>
        <w:rPr>
          <w:i/>
          <w:iCs/>
          <w:sz w:val="28"/>
          <w:szCs w:val="28"/>
          <w:vertAlign w:val="subscript"/>
        </w:rPr>
        <w:t xml:space="preserve">А </w:t>
      </w:r>
      <w:r>
        <w:rPr>
          <w:i/>
          <w:iCs/>
          <w:sz w:val="28"/>
          <w:szCs w:val="28"/>
        </w:rPr>
        <w:t xml:space="preserve">= СК / ВБ, </w:t>
      </w:r>
      <w:r>
        <w:rPr>
          <w:sz w:val="28"/>
          <w:szCs w:val="28"/>
        </w:rPr>
        <w:t>(1.13)</w:t>
      </w:r>
    </w:p>
    <w:p w:rsidR="002968FC" w:rsidRDefault="002968FC">
      <w:pPr>
        <w:suppressAutoHyphens/>
        <w:spacing w:line="360" w:lineRule="auto"/>
        <w:ind w:firstLine="709"/>
        <w:jc w:val="both"/>
        <w:rPr>
          <w:i/>
          <w:iCs/>
          <w:sz w:val="28"/>
          <w:szCs w:val="28"/>
        </w:rPr>
      </w:pPr>
    </w:p>
    <w:p w:rsidR="002968FC" w:rsidRDefault="002968FC">
      <w:pPr>
        <w:suppressAutoHyphens/>
        <w:spacing w:line="360" w:lineRule="auto"/>
        <w:ind w:firstLine="709"/>
        <w:jc w:val="both"/>
        <w:rPr>
          <w:sz w:val="28"/>
          <w:szCs w:val="28"/>
        </w:rPr>
      </w:pPr>
      <w:r>
        <w:rPr>
          <w:sz w:val="28"/>
          <w:szCs w:val="28"/>
        </w:rPr>
        <w:lastRenderedPageBreak/>
        <w:t xml:space="preserve">где ВБ - валюта баланса. </w:t>
      </w:r>
    </w:p>
    <w:p w:rsidR="002968FC" w:rsidRDefault="002968FC">
      <w:pPr>
        <w:suppressAutoHyphens/>
        <w:spacing w:line="360" w:lineRule="auto"/>
        <w:ind w:firstLine="709"/>
        <w:jc w:val="both"/>
        <w:rPr>
          <w:sz w:val="28"/>
          <w:szCs w:val="28"/>
        </w:rPr>
      </w:pPr>
      <w:r>
        <w:rPr>
          <w:sz w:val="28"/>
          <w:szCs w:val="28"/>
        </w:rPr>
        <w:t>Оптимальным считается соотношение на уровне 0,5. Чем выше значение этого коэффициента, тем более финансово независимым считается предприятие.</w:t>
      </w:r>
    </w:p>
    <w:p w:rsidR="002968FC" w:rsidRDefault="002968FC">
      <w:pPr>
        <w:suppressAutoHyphens/>
        <w:spacing w:line="360" w:lineRule="auto"/>
        <w:ind w:firstLine="709"/>
        <w:jc w:val="both"/>
        <w:rPr>
          <w:sz w:val="28"/>
          <w:szCs w:val="28"/>
        </w:rPr>
      </w:pPr>
      <w:r>
        <w:rPr>
          <w:sz w:val="28"/>
          <w:szCs w:val="28"/>
        </w:rPr>
        <w:t>Последняя группа коэффициентов, рассматриваемая в рамках данной дипломной работы, представлена в табл. 1.3.</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1.3 - Основные коэффициенты прибыльности (рентабельности) предприятия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1"/>
        <w:gridCol w:w="2001"/>
        <w:gridCol w:w="5482"/>
      </w:tblGrid>
      <w:tr w:rsidR="002968FC">
        <w:tc>
          <w:tcPr>
            <w:tcW w:w="2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w:t>
            </w:r>
          </w:p>
        </w:tc>
        <w:tc>
          <w:tcPr>
            <w:tcW w:w="200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Расчет</w:t>
            </w:r>
          </w:p>
        </w:tc>
        <w:tc>
          <w:tcPr>
            <w:tcW w:w="548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Экономическое содержание</w:t>
            </w:r>
          </w:p>
        </w:tc>
      </w:tr>
      <w:tr w:rsidR="002968FC">
        <w:tc>
          <w:tcPr>
            <w:tcW w:w="2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Рентабельность активов</w:t>
            </w:r>
          </w:p>
        </w:tc>
        <w:tc>
          <w:tcPr>
            <w:tcW w:w="200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Чистая прибыль / / Сумма активов</w:t>
            </w:r>
          </w:p>
        </w:tc>
        <w:tc>
          <w:tcPr>
            <w:tcW w:w="548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показывает, сколько рублей чистой прибыли получено на рубль активов. Если рентабельность активов меньше процентной ставки за долгосрочные кредиты, то предприятие нельзя считать благополучным</w:t>
            </w:r>
          </w:p>
        </w:tc>
      </w:tr>
      <w:tr w:rsidR="002968FC">
        <w:tc>
          <w:tcPr>
            <w:tcW w:w="2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Рентабельность продаж </w:t>
            </w:r>
          </w:p>
        </w:tc>
        <w:tc>
          <w:tcPr>
            <w:tcW w:w="200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Чистая прибыль / / Сумма продаж</w:t>
            </w:r>
          </w:p>
        </w:tc>
        <w:tc>
          <w:tcPr>
            <w:tcW w:w="548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показывает величину чистого дохода, полученного предприятием на рубль реализованной продукции</w:t>
            </w:r>
          </w:p>
        </w:tc>
      </w:tr>
      <w:tr w:rsidR="002968FC">
        <w:tc>
          <w:tcPr>
            <w:tcW w:w="2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Рентабельность собственного капитала </w:t>
            </w:r>
          </w:p>
        </w:tc>
        <w:tc>
          <w:tcPr>
            <w:tcW w:w="200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Чистая прибыль / / Собственный капитал</w:t>
            </w:r>
          </w:p>
        </w:tc>
        <w:tc>
          <w:tcPr>
            <w:tcW w:w="548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Этот коэффициент показывает, насколько эффективно использовался собственный капитал.</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Следует подчеркнуть, что система финансовых показателей, на которых строится количественный анализ кредитоспособности заемщиков, используемая зарубежными и российскими банками, практически универсальна - различия заключаются в основном в формулировке и наборе исследуемых коэффициентов.</w:t>
      </w:r>
    </w:p>
    <w:p w:rsidR="002968FC" w:rsidRDefault="002968FC">
      <w:pPr>
        <w:suppressAutoHyphens/>
        <w:spacing w:line="360" w:lineRule="auto"/>
        <w:ind w:firstLine="709"/>
        <w:jc w:val="both"/>
        <w:rPr>
          <w:sz w:val="28"/>
          <w:szCs w:val="28"/>
        </w:rPr>
      </w:pPr>
      <w:r>
        <w:rPr>
          <w:sz w:val="28"/>
          <w:szCs w:val="28"/>
        </w:rPr>
        <w:t>Как отмечают в свое статье Е.П. Шаталова и А.Н. Шаталов, в российской банковской практике имеет место проблема недостоверной оценки кредитоспособности заемщиков, она связана с некорректностью используемых банками методик. Банк зачастую использует не единую методику оценки кредитоспособности, по словам авторов статьи, а отдельные методики для каждой из процедур и в результате один и тот же клиент может получить разные оценки кредитоспособности. Для того, чтобы сохранялась сопоставимость данных, получаемых на протяжении многолетних наблюдений, необходимо постоянство используемой методики анализа.</w:t>
      </w:r>
    </w:p>
    <w:p w:rsidR="002968FC" w:rsidRDefault="002968FC">
      <w:pPr>
        <w:suppressAutoHyphens/>
        <w:spacing w:line="360" w:lineRule="auto"/>
        <w:ind w:firstLine="709"/>
        <w:jc w:val="both"/>
        <w:rPr>
          <w:sz w:val="28"/>
          <w:szCs w:val="28"/>
        </w:rPr>
      </w:pPr>
      <w:r>
        <w:rPr>
          <w:sz w:val="28"/>
          <w:szCs w:val="28"/>
        </w:rPr>
        <w:lastRenderedPageBreak/>
        <w:t>Сложность оценки кредитоспособности обуславливает применение разнообразных подходов к такой задаче - в зависимости как от особенностей заемщиков, так и от намерений банка-кредитора, при этом важно подчеркнуть, что различные способы оценки кредитоспособности не исключают, а дополняют друг друга, т.е. применять их следует в комплексе.</w:t>
      </w:r>
    </w:p>
    <w:p w:rsidR="002968FC" w:rsidRDefault="002968FC">
      <w:pPr>
        <w:suppressAutoHyphens/>
        <w:spacing w:line="360" w:lineRule="auto"/>
        <w:ind w:firstLine="709"/>
        <w:jc w:val="both"/>
        <w:rPr>
          <w:b/>
          <w:bCs/>
          <w:sz w:val="28"/>
          <w:szCs w:val="28"/>
        </w:rPr>
      </w:pPr>
      <w:r>
        <w:rPr>
          <w:b/>
          <w:bCs/>
          <w:sz w:val="28"/>
          <w:szCs w:val="28"/>
        </w:rPr>
        <w:br w:type="page"/>
      </w:r>
      <w:r>
        <w:rPr>
          <w:b/>
          <w:bCs/>
          <w:sz w:val="28"/>
          <w:szCs w:val="28"/>
        </w:rPr>
        <w:lastRenderedPageBreak/>
        <w:t>2. Организация работы по управлению кредитным риском</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b/>
          <w:bCs/>
          <w:sz w:val="28"/>
          <w:szCs w:val="28"/>
        </w:rPr>
      </w:pPr>
      <w:r>
        <w:rPr>
          <w:b/>
          <w:bCs/>
          <w:sz w:val="28"/>
          <w:szCs w:val="28"/>
        </w:rPr>
        <w:t>.1 Сущность и классификация кредитного риска</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Кредитные операции коммерческих банков являются одним из важнейших видов банковской деятельности. Кредитный риск, таким образом, был и остаётся основным видом банковского риска. Именно этот риск отражает специфику деятельности коммерческого банка и в наибольшей степени влияет на её результаты.</w:t>
      </w:r>
    </w:p>
    <w:p w:rsidR="002968FC" w:rsidRDefault="002968FC">
      <w:pPr>
        <w:shd w:val="clear" w:color="auto" w:fill="FFFFFF"/>
        <w:suppressAutoHyphens/>
        <w:spacing w:line="360" w:lineRule="auto"/>
        <w:ind w:firstLine="709"/>
        <w:jc w:val="both"/>
        <w:rPr>
          <w:sz w:val="28"/>
          <w:szCs w:val="28"/>
        </w:rPr>
      </w:pPr>
      <w:proofErr w:type="spellStart"/>
      <w:r>
        <w:rPr>
          <w:sz w:val="28"/>
          <w:szCs w:val="28"/>
        </w:rPr>
        <w:t>Базельский</w:t>
      </w:r>
      <w:proofErr w:type="spellEnd"/>
      <w:r>
        <w:rPr>
          <w:sz w:val="28"/>
          <w:szCs w:val="28"/>
        </w:rPr>
        <w:t xml:space="preserve"> комитет по банковскому надзору определяет кредитный риск как «вероятность невыполнения заемщиком или контрагентом своих обязательств в соответствии с оговоренными условиями».</w:t>
      </w:r>
    </w:p>
    <w:p w:rsidR="002968FC" w:rsidRDefault="002968FC">
      <w:pPr>
        <w:suppressAutoHyphens/>
        <w:spacing w:line="360" w:lineRule="auto"/>
        <w:ind w:firstLine="709"/>
        <w:jc w:val="both"/>
        <w:rPr>
          <w:sz w:val="28"/>
          <w:szCs w:val="28"/>
        </w:rPr>
      </w:pPr>
      <w:r>
        <w:rPr>
          <w:sz w:val="28"/>
          <w:szCs w:val="28"/>
        </w:rPr>
        <w:t>Банк России в Письме № 70-Т от 23.06.2004 г. «О типичных банковских рисках» определяет кредитный риск, как риск возникновения у кредитной организации убытков вследствие неисполнения, несвоевременного либо неполного исполнения должником финансовых обязательств перед кредитной организацией в соответствии с условиями договора. В этом же письме Банк России отмечает, что концентрация кредитного риска проявляется в предоставлении крупных кредитов отдельному заемщику или группе связанных заемщиков, а также в результате принадлежности должников кредитной организации либо к отдельным отраслям экономики, либо к географическим регионам или при наличии ряда других обязательств, которые делают их уязвимыми к одним и тем же экономическим факторам.</w:t>
      </w:r>
    </w:p>
    <w:p w:rsidR="002968FC" w:rsidRDefault="002968FC">
      <w:pPr>
        <w:suppressAutoHyphens/>
        <w:spacing w:line="360" w:lineRule="auto"/>
        <w:ind w:firstLine="709"/>
        <w:jc w:val="both"/>
        <w:rPr>
          <w:sz w:val="28"/>
          <w:szCs w:val="28"/>
        </w:rPr>
      </w:pPr>
      <w:r>
        <w:rPr>
          <w:sz w:val="28"/>
          <w:szCs w:val="28"/>
        </w:rPr>
        <w:t>Кредитный риск включает в себя значительное количество элементов, определяющих его понятие. Кредитный риск - это:</w:t>
      </w:r>
    </w:p>
    <w:p w:rsidR="002968FC" w:rsidRDefault="002968FC">
      <w:pPr>
        <w:suppressAutoHyphens/>
        <w:spacing w:line="360" w:lineRule="auto"/>
        <w:ind w:firstLine="709"/>
        <w:jc w:val="both"/>
        <w:rPr>
          <w:sz w:val="28"/>
          <w:szCs w:val="28"/>
        </w:rPr>
      </w:pPr>
      <w:r>
        <w:rPr>
          <w:sz w:val="28"/>
          <w:szCs w:val="28"/>
        </w:rPr>
        <w:t>. Риск неуплаты заемщиком основного долга и процентов по нему.</w:t>
      </w:r>
    </w:p>
    <w:p w:rsidR="002968FC" w:rsidRDefault="002968FC">
      <w:pPr>
        <w:suppressAutoHyphens/>
        <w:spacing w:line="360" w:lineRule="auto"/>
        <w:ind w:firstLine="709"/>
        <w:jc w:val="both"/>
        <w:rPr>
          <w:sz w:val="28"/>
          <w:szCs w:val="28"/>
        </w:rPr>
      </w:pPr>
      <w:r>
        <w:rPr>
          <w:sz w:val="28"/>
          <w:szCs w:val="28"/>
        </w:rPr>
        <w:t>. Возможность финансовых потерь по кредитным операциям.</w:t>
      </w:r>
    </w:p>
    <w:p w:rsidR="002968FC" w:rsidRDefault="002968FC">
      <w:pPr>
        <w:suppressAutoHyphens/>
        <w:spacing w:line="360" w:lineRule="auto"/>
        <w:ind w:firstLine="709"/>
        <w:jc w:val="both"/>
        <w:rPr>
          <w:sz w:val="28"/>
          <w:szCs w:val="28"/>
        </w:rPr>
      </w:pPr>
      <w:r>
        <w:rPr>
          <w:sz w:val="28"/>
          <w:szCs w:val="28"/>
        </w:rPr>
        <w:t xml:space="preserve">. Необходимость страховой защиты кредитора от риска неспособности </w:t>
      </w:r>
      <w:r>
        <w:rPr>
          <w:sz w:val="28"/>
          <w:szCs w:val="28"/>
        </w:rPr>
        <w:lastRenderedPageBreak/>
        <w:t>должника оплатить долг.</w:t>
      </w:r>
    </w:p>
    <w:p w:rsidR="002968FC" w:rsidRDefault="002968FC">
      <w:pPr>
        <w:suppressAutoHyphens/>
        <w:spacing w:line="360" w:lineRule="auto"/>
        <w:ind w:firstLine="709"/>
        <w:jc w:val="both"/>
        <w:rPr>
          <w:sz w:val="28"/>
          <w:szCs w:val="28"/>
        </w:rPr>
      </w:pPr>
      <w:r>
        <w:rPr>
          <w:sz w:val="28"/>
          <w:szCs w:val="28"/>
        </w:rPr>
        <w:t>. Риск трансформации ресурсов.</w:t>
      </w:r>
    </w:p>
    <w:p w:rsidR="002968FC" w:rsidRDefault="002968FC">
      <w:pPr>
        <w:suppressAutoHyphens/>
        <w:spacing w:line="360" w:lineRule="auto"/>
        <w:ind w:firstLine="709"/>
        <w:jc w:val="both"/>
        <w:rPr>
          <w:sz w:val="28"/>
          <w:szCs w:val="28"/>
        </w:rPr>
      </w:pPr>
      <w:r>
        <w:rPr>
          <w:sz w:val="28"/>
          <w:szCs w:val="28"/>
        </w:rPr>
        <w:t>. Риск получения прибыли отсроченного дохода организации.</w:t>
      </w:r>
    </w:p>
    <w:p w:rsidR="002968FC" w:rsidRDefault="002968FC">
      <w:pPr>
        <w:suppressAutoHyphens/>
        <w:spacing w:line="360" w:lineRule="auto"/>
        <w:ind w:firstLine="709"/>
        <w:jc w:val="both"/>
        <w:rPr>
          <w:sz w:val="28"/>
          <w:szCs w:val="28"/>
        </w:rPr>
      </w:pPr>
      <w:r>
        <w:rPr>
          <w:sz w:val="28"/>
          <w:szCs w:val="28"/>
        </w:rPr>
        <w:t>. Риск роста стоимости ресурсов, затрат за счет увеличения начисления резервов.</w:t>
      </w:r>
    </w:p>
    <w:p w:rsidR="002968FC" w:rsidRDefault="002968FC">
      <w:pPr>
        <w:suppressAutoHyphens/>
        <w:spacing w:line="360" w:lineRule="auto"/>
        <w:ind w:firstLine="709"/>
        <w:jc w:val="both"/>
        <w:rPr>
          <w:sz w:val="28"/>
          <w:szCs w:val="28"/>
        </w:rPr>
      </w:pPr>
      <w:r>
        <w:rPr>
          <w:sz w:val="28"/>
          <w:szCs w:val="28"/>
        </w:rPr>
        <w:t>. Риск недостаточности капитала.</w:t>
      </w:r>
    </w:p>
    <w:p w:rsidR="002968FC" w:rsidRDefault="002968FC">
      <w:pPr>
        <w:suppressAutoHyphens/>
        <w:spacing w:line="360" w:lineRule="auto"/>
        <w:ind w:firstLine="709"/>
        <w:jc w:val="both"/>
        <w:rPr>
          <w:sz w:val="28"/>
          <w:szCs w:val="28"/>
        </w:rPr>
      </w:pPr>
      <w:r>
        <w:rPr>
          <w:sz w:val="28"/>
          <w:szCs w:val="28"/>
        </w:rPr>
        <w:t>. Риск банкротства.</w:t>
      </w:r>
    </w:p>
    <w:p w:rsidR="002968FC" w:rsidRDefault="002968FC">
      <w:pPr>
        <w:suppressAutoHyphens/>
        <w:spacing w:line="360" w:lineRule="auto"/>
        <w:ind w:firstLine="709"/>
        <w:jc w:val="both"/>
        <w:rPr>
          <w:sz w:val="28"/>
          <w:szCs w:val="28"/>
        </w:rPr>
      </w:pPr>
      <w:r>
        <w:rPr>
          <w:sz w:val="28"/>
          <w:szCs w:val="28"/>
        </w:rPr>
        <w:t>. Риск ошибки или неисполнения управленческих решений.</w:t>
      </w:r>
    </w:p>
    <w:p w:rsidR="002968FC" w:rsidRDefault="002968FC">
      <w:pPr>
        <w:suppressAutoHyphens/>
        <w:spacing w:line="360" w:lineRule="auto"/>
        <w:ind w:firstLine="709"/>
        <w:jc w:val="both"/>
        <w:rPr>
          <w:sz w:val="28"/>
          <w:szCs w:val="28"/>
        </w:rPr>
      </w:pPr>
      <w:r>
        <w:rPr>
          <w:sz w:val="28"/>
          <w:szCs w:val="28"/>
        </w:rPr>
        <w:t>. Риск неисполнения договорных обязательств.</w:t>
      </w:r>
    </w:p>
    <w:p w:rsidR="002968FC" w:rsidRDefault="002968FC">
      <w:pPr>
        <w:suppressAutoHyphens/>
        <w:spacing w:line="360" w:lineRule="auto"/>
        <w:ind w:firstLine="709"/>
        <w:jc w:val="both"/>
        <w:rPr>
          <w:sz w:val="28"/>
          <w:szCs w:val="28"/>
        </w:rPr>
      </w:pPr>
      <w:r>
        <w:rPr>
          <w:sz w:val="28"/>
          <w:szCs w:val="28"/>
        </w:rPr>
        <w:t>. Риск санкции.</w:t>
      </w:r>
    </w:p>
    <w:p w:rsidR="002968FC" w:rsidRDefault="002968FC">
      <w:pPr>
        <w:suppressAutoHyphens/>
        <w:spacing w:line="360" w:lineRule="auto"/>
        <w:ind w:firstLine="709"/>
        <w:jc w:val="both"/>
        <w:rPr>
          <w:sz w:val="28"/>
          <w:szCs w:val="28"/>
        </w:rPr>
      </w:pPr>
      <w:r>
        <w:rPr>
          <w:sz w:val="28"/>
          <w:szCs w:val="28"/>
        </w:rPr>
        <w:t>. Судебные и правовые риски.</w:t>
      </w:r>
    </w:p>
    <w:p w:rsidR="002968FC" w:rsidRDefault="002968FC">
      <w:pPr>
        <w:suppressAutoHyphens/>
        <w:spacing w:line="360" w:lineRule="auto"/>
        <w:ind w:firstLine="709"/>
        <w:jc w:val="both"/>
        <w:rPr>
          <w:sz w:val="28"/>
          <w:szCs w:val="28"/>
        </w:rPr>
      </w:pPr>
      <w:r>
        <w:rPr>
          <w:sz w:val="28"/>
          <w:szCs w:val="28"/>
        </w:rPr>
        <w:t>. Риск утраты залогового обеспечения.</w:t>
      </w:r>
    </w:p>
    <w:p w:rsidR="002968FC" w:rsidRDefault="002968FC">
      <w:pPr>
        <w:suppressAutoHyphens/>
        <w:spacing w:line="360" w:lineRule="auto"/>
        <w:ind w:firstLine="709"/>
        <w:jc w:val="both"/>
        <w:rPr>
          <w:sz w:val="28"/>
          <w:szCs w:val="28"/>
        </w:rPr>
      </w:pPr>
      <w:r>
        <w:rPr>
          <w:sz w:val="28"/>
          <w:szCs w:val="28"/>
        </w:rPr>
        <w:t>. Финансовые риски, риск невыполнения сроков страхования.</w:t>
      </w:r>
    </w:p>
    <w:p w:rsidR="002968FC" w:rsidRDefault="002968FC">
      <w:pPr>
        <w:suppressAutoHyphens/>
        <w:spacing w:line="360" w:lineRule="auto"/>
        <w:ind w:firstLine="709"/>
        <w:jc w:val="both"/>
        <w:rPr>
          <w:sz w:val="28"/>
          <w:szCs w:val="28"/>
        </w:rPr>
      </w:pPr>
      <w:r>
        <w:rPr>
          <w:sz w:val="28"/>
          <w:szCs w:val="28"/>
        </w:rPr>
        <w:t>. Риск ущерба вследствие смерти инвесторов, акционеров, собственников.</w:t>
      </w:r>
    </w:p>
    <w:p w:rsidR="002968FC" w:rsidRDefault="002968FC">
      <w:pPr>
        <w:suppressAutoHyphens/>
        <w:spacing w:line="360" w:lineRule="auto"/>
        <w:ind w:firstLine="709"/>
        <w:jc w:val="both"/>
        <w:rPr>
          <w:sz w:val="28"/>
          <w:szCs w:val="28"/>
        </w:rPr>
      </w:pPr>
      <w:r>
        <w:rPr>
          <w:sz w:val="28"/>
          <w:szCs w:val="28"/>
        </w:rPr>
        <w:t>. Риск выгодоприобретателя.</w:t>
      </w:r>
    </w:p>
    <w:p w:rsidR="002968FC" w:rsidRDefault="002968FC">
      <w:pPr>
        <w:suppressAutoHyphens/>
        <w:spacing w:line="360" w:lineRule="auto"/>
        <w:ind w:firstLine="709"/>
        <w:jc w:val="both"/>
        <w:rPr>
          <w:sz w:val="28"/>
          <w:szCs w:val="28"/>
        </w:rPr>
      </w:pPr>
      <w:r>
        <w:rPr>
          <w:sz w:val="28"/>
          <w:szCs w:val="28"/>
        </w:rPr>
        <w:t>. Риск права требования.</w:t>
      </w:r>
    </w:p>
    <w:p w:rsidR="002968FC" w:rsidRDefault="002968FC">
      <w:pPr>
        <w:suppressAutoHyphens/>
        <w:spacing w:line="360" w:lineRule="auto"/>
        <w:ind w:firstLine="709"/>
        <w:jc w:val="both"/>
        <w:rPr>
          <w:sz w:val="28"/>
          <w:szCs w:val="28"/>
        </w:rPr>
      </w:pPr>
      <w:r>
        <w:rPr>
          <w:sz w:val="28"/>
          <w:szCs w:val="28"/>
        </w:rPr>
        <w:t>. Риски непреодолимой силы, имеющие природный, климатический, экономический и политический характер.</w:t>
      </w:r>
    </w:p>
    <w:p w:rsidR="002968FC" w:rsidRDefault="002968FC">
      <w:pPr>
        <w:suppressAutoHyphens/>
        <w:spacing w:line="360" w:lineRule="auto"/>
        <w:ind w:firstLine="709"/>
        <w:jc w:val="both"/>
        <w:rPr>
          <w:sz w:val="28"/>
          <w:szCs w:val="28"/>
        </w:rPr>
      </w:pPr>
      <w:r>
        <w:rPr>
          <w:sz w:val="28"/>
          <w:szCs w:val="28"/>
        </w:rPr>
        <w:t>. Риск военных действий.</w:t>
      </w:r>
    </w:p>
    <w:p w:rsidR="002968FC" w:rsidRDefault="002968FC">
      <w:pPr>
        <w:suppressAutoHyphens/>
        <w:spacing w:line="360" w:lineRule="auto"/>
        <w:ind w:firstLine="709"/>
        <w:jc w:val="both"/>
        <w:rPr>
          <w:sz w:val="28"/>
          <w:szCs w:val="28"/>
        </w:rPr>
      </w:pPr>
      <w:r>
        <w:rPr>
          <w:sz w:val="28"/>
          <w:szCs w:val="28"/>
        </w:rPr>
        <w:t>. Риск конфискации, национализации, экспроприации собственника.</w:t>
      </w:r>
    </w:p>
    <w:p w:rsidR="002968FC" w:rsidRDefault="002968FC">
      <w:pPr>
        <w:suppressAutoHyphens/>
        <w:spacing w:line="360" w:lineRule="auto"/>
        <w:ind w:firstLine="709"/>
        <w:jc w:val="both"/>
        <w:rPr>
          <w:sz w:val="28"/>
          <w:szCs w:val="28"/>
        </w:rPr>
      </w:pPr>
      <w:r>
        <w:rPr>
          <w:sz w:val="28"/>
          <w:szCs w:val="28"/>
        </w:rPr>
        <w:t>. Риск конвертируемости национальной валюты, режима вывода капитала.</w:t>
      </w:r>
    </w:p>
    <w:p w:rsidR="002968FC" w:rsidRDefault="002968FC">
      <w:pPr>
        <w:suppressAutoHyphens/>
        <w:spacing w:line="360" w:lineRule="auto"/>
        <w:ind w:firstLine="709"/>
        <w:jc w:val="both"/>
        <w:rPr>
          <w:sz w:val="28"/>
          <w:szCs w:val="28"/>
        </w:rPr>
      </w:pPr>
      <w:r>
        <w:rPr>
          <w:sz w:val="28"/>
          <w:szCs w:val="28"/>
        </w:rPr>
        <w:t>. Риск мошенничества.</w:t>
      </w:r>
    </w:p>
    <w:p w:rsidR="002968FC" w:rsidRDefault="002968FC">
      <w:pPr>
        <w:suppressAutoHyphens/>
        <w:spacing w:line="360" w:lineRule="auto"/>
        <w:ind w:firstLine="709"/>
        <w:jc w:val="both"/>
        <w:rPr>
          <w:sz w:val="28"/>
          <w:szCs w:val="28"/>
        </w:rPr>
      </w:pPr>
      <w:r>
        <w:rPr>
          <w:sz w:val="28"/>
          <w:szCs w:val="28"/>
        </w:rPr>
        <w:t>Таким образом, кредитный риск многогранен, он связан с негативными тенденциями в бизнесе заемщика, контрагента по сделке, в рыночной среде, с нарушением и невыполнением должником своих обязательств.</w:t>
      </w:r>
    </w:p>
    <w:p w:rsidR="002968FC" w:rsidRDefault="002968FC">
      <w:pPr>
        <w:suppressAutoHyphens/>
        <w:spacing w:line="360" w:lineRule="auto"/>
        <w:ind w:firstLine="709"/>
        <w:jc w:val="both"/>
        <w:rPr>
          <w:sz w:val="28"/>
          <w:szCs w:val="28"/>
        </w:rPr>
      </w:pPr>
      <w:r>
        <w:rPr>
          <w:sz w:val="28"/>
          <w:szCs w:val="28"/>
        </w:rPr>
        <w:t>Кредитный риск может возникнуть по каждой отдельной ссуде, предоставленной банком, и, как следствие, по кредитному портфелю в целом.</w:t>
      </w:r>
    </w:p>
    <w:p w:rsidR="002968FC" w:rsidRDefault="002968FC">
      <w:pPr>
        <w:suppressAutoHyphens/>
        <w:spacing w:line="360" w:lineRule="auto"/>
        <w:ind w:firstLine="709"/>
        <w:jc w:val="both"/>
        <w:rPr>
          <w:sz w:val="28"/>
          <w:szCs w:val="28"/>
        </w:rPr>
      </w:pPr>
      <w:r>
        <w:rPr>
          <w:sz w:val="28"/>
          <w:szCs w:val="28"/>
        </w:rPr>
        <w:t xml:space="preserve">Кредитные риски, зависимые от деятельности банка, с учётом её </w:t>
      </w:r>
      <w:r>
        <w:rPr>
          <w:sz w:val="28"/>
          <w:szCs w:val="28"/>
        </w:rPr>
        <w:lastRenderedPageBreak/>
        <w:t>масштабов делятся на:</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фундаментальные (связанные с принятием решений менеджерами, занимающимися управлением активными и пассивными операциями). К фундаментальным кредитным рискам относятся риски, связанные со стандартами маржи залога, принятием решений о выдаче ссуд заёмщикам, не отвечающим стандартам банка, а также являющиеся следствием процентного и валютного риска банка и т.д.;</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коммерческие (связанные с направлением деятельности федеральных округов). Коммерческие риски связаны с кредитной политикой в отношении малого бизнеса, крупных и средних клиентов - юридических и физических лиц, с отдельными направлениями кредитной деятельности банка;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индивидуальные и совокупные (риск кредитного портфеля, риск совокупности операций кредитного характера). Индивидуальные кредитные риски включают риск кредитного продукта, услуги, операции (сделки), а также риск заёмщика или другого контрагента.</w:t>
      </w:r>
    </w:p>
    <w:p w:rsidR="002968FC" w:rsidRDefault="002968FC">
      <w:pPr>
        <w:suppressAutoHyphens/>
        <w:spacing w:line="360" w:lineRule="auto"/>
        <w:ind w:firstLine="709"/>
        <w:jc w:val="both"/>
        <w:rPr>
          <w:sz w:val="28"/>
          <w:szCs w:val="28"/>
        </w:rPr>
      </w:pPr>
      <w:r>
        <w:rPr>
          <w:sz w:val="28"/>
          <w:szCs w:val="28"/>
        </w:rPr>
        <w:t>В условиях многообразия банковских продуктов и услуг отсутствует единая классификация кредитного риска. По причине её отсутствия разные авторы предлагают разную классификацию.</w:t>
      </w:r>
    </w:p>
    <w:p w:rsidR="002968FC" w:rsidRDefault="002968FC">
      <w:pPr>
        <w:suppressAutoHyphens/>
        <w:spacing w:line="360" w:lineRule="auto"/>
        <w:ind w:firstLine="709"/>
        <w:jc w:val="both"/>
        <w:rPr>
          <w:sz w:val="28"/>
          <w:szCs w:val="28"/>
        </w:rPr>
      </w:pPr>
      <w:r>
        <w:rPr>
          <w:sz w:val="28"/>
          <w:szCs w:val="28"/>
        </w:rPr>
        <w:t>Рассмотрим классификацию кредитного риска по мнению Н.С. Костюченко. Она предлагает классифицировать риск на восемь видов, без разделения риска по источникам его возникновения:</w:t>
      </w:r>
    </w:p>
    <w:p w:rsidR="002968FC" w:rsidRDefault="002968FC">
      <w:pPr>
        <w:tabs>
          <w:tab w:val="left" w:pos="993"/>
        </w:tabs>
        <w:suppressAutoHyphens/>
        <w:spacing w:line="360" w:lineRule="auto"/>
        <w:ind w:firstLine="709"/>
        <w:jc w:val="both"/>
        <w:rPr>
          <w:sz w:val="28"/>
          <w:szCs w:val="28"/>
        </w:rPr>
      </w:pPr>
      <w:r>
        <w:rPr>
          <w:sz w:val="28"/>
          <w:szCs w:val="28"/>
        </w:rPr>
        <w:t>1.</w:t>
      </w:r>
      <w:r>
        <w:rPr>
          <w:sz w:val="28"/>
          <w:szCs w:val="28"/>
        </w:rPr>
        <w:tab/>
      </w:r>
      <w:proofErr w:type="spellStart"/>
      <w:r>
        <w:rPr>
          <w:sz w:val="28"/>
          <w:szCs w:val="28"/>
        </w:rPr>
        <w:t>Страновой</w:t>
      </w:r>
      <w:proofErr w:type="spellEnd"/>
      <w:r>
        <w:rPr>
          <w:sz w:val="28"/>
          <w:szCs w:val="28"/>
        </w:rPr>
        <w:t xml:space="preserve"> риск - это риск того, что действия суверенного правительства или экономические, политические и социальные изменения в стране повлияют на способность должника, связанного с данной страной, исполнить свои обязательства. </w:t>
      </w:r>
    </w:p>
    <w:p w:rsidR="002968FC" w:rsidRDefault="002968FC">
      <w:pPr>
        <w:suppressAutoHyphens/>
        <w:spacing w:line="360" w:lineRule="auto"/>
        <w:ind w:firstLine="709"/>
        <w:jc w:val="both"/>
        <w:rPr>
          <w:sz w:val="28"/>
          <w:szCs w:val="28"/>
        </w:rPr>
      </w:pPr>
      <w:r>
        <w:rPr>
          <w:sz w:val="28"/>
          <w:szCs w:val="28"/>
        </w:rPr>
        <w:t>2.</w:t>
      </w:r>
      <w:r>
        <w:rPr>
          <w:sz w:val="28"/>
          <w:szCs w:val="28"/>
        </w:rPr>
        <w:tab/>
        <w:t xml:space="preserve">Региональный риск - это риск того, что действия органов власти региона повлияют на способность должника, связанного с данным регионом, </w:t>
      </w:r>
      <w:r>
        <w:rPr>
          <w:sz w:val="28"/>
          <w:szCs w:val="28"/>
        </w:rPr>
        <w:lastRenderedPageBreak/>
        <w:t xml:space="preserve">исполнить свои обязательства. </w:t>
      </w:r>
    </w:p>
    <w:p w:rsidR="002968FC" w:rsidRDefault="002968FC">
      <w:pPr>
        <w:suppressAutoHyphens/>
        <w:spacing w:line="360" w:lineRule="auto"/>
        <w:ind w:firstLine="709"/>
        <w:jc w:val="both"/>
        <w:rPr>
          <w:sz w:val="28"/>
          <w:szCs w:val="28"/>
        </w:rPr>
      </w:pPr>
      <w:r>
        <w:rPr>
          <w:sz w:val="28"/>
          <w:szCs w:val="28"/>
        </w:rPr>
        <w:t>.</w:t>
      </w:r>
      <w:r>
        <w:rPr>
          <w:sz w:val="28"/>
          <w:szCs w:val="28"/>
        </w:rPr>
        <w:tab/>
        <w:t>Отраслевой риск - это вероятность потерь вследствие неисполнения должником своих обязательств в результате изменения экономического состояния отрасли.</w:t>
      </w:r>
    </w:p>
    <w:p w:rsidR="002968FC" w:rsidRDefault="002968FC">
      <w:pPr>
        <w:suppressAutoHyphens/>
        <w:spacing w:line="360" w:lineRule="auto"/>
        <w:ind w:firstLine="709"/>
        <w:jc w:val="both"/>
        <w:rPr>
          <w:sz w:val="28"/>
          <w:szCs w:val="28"/>
        </w:rPr>
      </w:pPr>
      <w:r>
        <w:rPr>
          <w:sz w:val="28"/>
          <w:szCs w:val="28"/>
        </w:rPr>
        <w:t>.</w:t>
      </w:r>
      <w:r>
        <w:rPr>
          <w:sz w:val="28"/>
          <w:szCs w:val="28"/>
        </w:rPr>
        <w:tab/>
        <w:t>Риски клиента - это вероятность потерь в результате ухудшения деловой репутации и негативного изменения в организационно-управленческой сфере организации, что может повлиять на способность должника исполнять свои обязательства.</w:t>
      </w:r>
    </w:p>
    <w:p w:rsidR="002968FC" w:rsidRDefault="002968FC">
      <w:pPr>
        <w:suppressAutoHyphens/>
        <w:spacing w:line="360" w:lineRule="auto"/>
        <w:ind w:firstLine="709"/>
        <w:jc w:val="both"/>
        <w:rPr>
          <w:sz w:val="28"/>
          <w:szCs w:val="28"/>
        </w:rPr>
      </w:pPr>
      <w:r>
        <w:rPr>
          <w:sz w:val="28"/>
          <w:szCs w:val="28"/>
        </w:rPr>
        <w:t>.</w:t>
      </w:r>
      <w:r>
        <w:rPr>
          <w:sz w:val="28"/>
          <w:szCs w:val="28"/>
        </w:rPr>
        <w:tab/>
        <w:t>Производственные риски - это вероятность потерь в результате неблагоприятных изменений в производственной сфере организации, включая сбой производственно-технологического процесса, что может повлиять на способность должника исполнять свои обязательства.</w:t>
      </w:r>
    </w:p>
    <w:p w:rsidR="002968FC" w:rsidRDefault="002968FC">
      <w:pPr>
        <w:suppressAutoHyphens/>
        <w:spacing w:line="360" w:lineRule="auto"/>
        <w:ind w:firstLine="709"/>
        <w:jc w:val="both"/>
        <w:rPr>
          <w:sz w:val="28"/>
          <w:szCs w:val="28"/>
        </w:rPr>
      </w:pPr>
      <w:r>
        <w:rPr>
          <w:sz w:val="28"/>
          <w:szCs w:val="28"/>
        </w:rPr>
        <w:t>.</w:t>
      </w:r>
      <w:r>
        <w:rPr>
          <w:sz w:val="28"/>
          <w:szCs w:val="28"/>
        </w:rPr>
        <w:tab/>
        <w:t>Платежные риски - это вероятность потерь в результате ухудшения финансового положения организации, что может повлиять на способность должника исполнять свои обязательства.</w:t>
      </w:r>
    </w:p>
    <w:p w:rsidR="002968FC" w:rsidRDefault="002968FC">
      <w:pPr>
        <w:suppressAutoHyphens/>
        <w:spacing w:line="360" w:lineRule="auto"/>
        <w:ind w:firstLine="709"/>
        <w:jc w:val="both"/>
        <w:rPr>
          <w:sz w:val="28"/>
          <w:szCs w:val="28"/>
        </w:rPr>
      </w:pPr>
      <w:r>
        <w:rPr>
          <w:sz w:val="28"/>
          <w:szCs w:val="28"/>
        </w:rPr>
        <w:t>.</w:t>
      </w:r>
      <w:r>
        <w:rPr>
          <w:sz w:val="28"/>
          <w:szCs w:val="28"/>
        </w:rPr>
        <w:tab/>
        <w:t>Риски проекта - это вероятность потерь вследствие неисполнения должником своих обязательств в результате неправильного структурирования кредитного продукта - выбора вида, срока, суммы и цели кредитования, а также недостаточности источников погашения.</w:t>
      </w:r>
    </w:p>
    <w:p w:rsidR="002968FC" w:rsidRDefault="002968FC">
      <w:pPr>
        <w:suppressAutoHyphens/>
        <w:spacing w:line="360" w:lineRule="auto"/>
        <w:ind w:firstLine="709"/>
        <w:jc w:val="both"/>
        <w:rPr>
          <w:sz w:val="28"/>
          <w:szCs w:val="28"/>
        </w:rPr>
      </w:pPr>
      <w:r>
        <w:rPr>
          <w:sz w:val="28"/>
          <w:szCs w:val="28"/>
        </w:rPr>
        <w:t>.</w:t>
      </w:r>
      <w:r>
        <w:rPr>
          <w:sz w:val="28"/>
          <w:szCs w:val="28"/>
        </w:rPr>
        <w:tab/>
        <w:t>Риски обеспечения. Залоговый риск - вероятность утраты или повреждения предмета залога либо невозможность его реализации (в случае обращения на него взыскания) в определенный срок по определенной цене, покрывающей задолженность по кредиту.</w:t>
      </w:r>
    </w:p>
    <w:p w:rsidR="002968FC" w:rsidRDefault="002968FC">
      <w:pPr>
        <w:tabs>
          <w:tab w:val="left" w:pos="993"/>
        </w:tabs>
        <w:suppressAutoHyphens/>
        <w:spacing w:line="360" w:lineRule="auto"/>
        <w:ind w:firstLine="709"/>
        <w:jc w:val="both"/>
        <w:rPr>
          <w:sz w:val="28"/>
          <w:szCs w:val="28"/>
        </w:rPr>
      </w:pPr>
      <w:r>
        <w:rPr>
          <w:sz w:val="28"/>
          <w:szCs w:val="28"/>
        </w:rPr>
        <w:t xml:space="preserve">В соответствии с рекомендациями </w:t>
      </w:r>
      <w:proofErr w:type="spellStart"/>
      <w:r>
        <w:rPr>
          <w:sz w:val="28"/>
          <w:szCs w:val="28"/>
        </w:rPr>
        <w:t>Базельского</w:t>
      </w:r>
      <w:proofErr w:type="spellEnd"/>
      <w:r>
        <w:rPr>
          <w:sz w:val="28"/>
          <w:szCs w:val="28"/>
        </w:rPr>
        <w:t xml:space="preserve"> комитета по банковскому надзору возможно использование двух подходов к определению величины кредитного риска: </w:t>
      </w:r>
    </w:p>
    <w:p w:rsidR="002968FC" w:rsidRDefault="002968FC">
      <w:pPr>
        <w:suppressAutoHyphens/>
        <w:spacing w:line="360" w:lineRule="auto"/>
        <w:ind w:firstLine="709"/>
        <w:jc w:val="both"/>
        <w:rPr>
          <w:sz w:val="28"/>
          <w:szCs w:val="28"/>
        </w:rPr>
      </w:pPr>
      <w:r>
        <w:rPr>
          <w:sz w:val="28"/>
          <w:szCs w:val="28"/>
        </w:rPr>
        <w:t xml:space="preserve">1) внешних рейтингов, устанавливаемых независимыми рейтинговыми агентствами, осуществляющими расчет диапазонов вероятностей дефолта; </w:t>
      </w:r>
    </w:p>
    <w:p w:rsidR="002968FC" w:rsidRDefault="002968FC">
      <w:pPr>
        <w:suppressAutoHyphens/>
        <w:spacing w:line="360" w:lineRule="auto"/>
        <w:ind w:firstLine="709"/>
        <w:jc w:val="both"/>
        <w:rPr>
          <w:sz w:val="28"/>
          <w:szCs w:val="28"/>
        </w:rPr>
      </w:pPr>
      <w:r>
        <w:rPr>
          <w:sz w:val="28"/>
          <w:szCs w:val="28"/>
        </w:rPr>
        <w:lastRenderedPageBreak/>
        <w:t xml:space="preserve">соответствующих каждому значению кредитных рейтингов, на основе накопленной статистики публичных дефолтов; </w:t>
      </w:r>
    </w:p>
    <w:p w:rsidR="002968FC" w:rsidRDefault="002968FC">
      <w:pPr>
        <w:suppressAutoHyphens/>
        <w:spacing w:line="360" w:lineRule="auto"/>
        <w:ind w:firstLine="709"/>
        <w:jc w:val="both"/>
        <w:rPr>
          <w:sz w:val="28"/>
          <w:szCs w:val="28"/>
        </w:rPr>
      </w:pPr>
      <w:r>
        <w:rPr>
          <w:sz w:val="28"/>
          <w:szCs w:val="28"/>
        </w:rPr>
        <w:t>) внутренних кредитных рейтингов, устанавливаемых кредитными организациями для своих контрагентов на основе внутренних методик.</w:t>
      </w:r>
    </w:p>
    <w:p w:rsidR="002968FC" w:rsidRDefault="002968FC">
      <w:pPr>
        <w:suppressAutoHyphens/>
        <w:spacing w:line="360" w:lineRule="auto"/>
        <w:ind w:firstLine="709"/>
        <w:jc w:val="both"/>
        <w:rPr>
          <w:sz w:val="28"/>
          <w:szCs w:val="28"/>
        </w:rPr>
      </w:pPr>
      <w:r>
        <w:rPr>
          <w:sz w:val="28"/>
          <w:szCs w:val="28"/>
        </w:rPr>
        <w:t>Рассматривая вопрос о важности правильной оценки кредитного риска, нужно рассмотреть данные из табл. 2.1, откуда следует, что объемы кредитования юридических лиц и индивидуальных</w:t>
      </w:r>
      <w:r>
        <w:rPr>
          <w:b/>
          <w:bCs/>
          <w:sz w:val="28"/>
          <w:szCs w:val="28"/>
        </w:rPr>
        <w:t xml:space="preserve"> </w:t>
      </w:r>
      <w:r>
        <w:rPr>
          <w:sz w:val="28"/>
          <w:szCs w:val="28"/>
        </w:rPr>
        <w:t xml:space="preserve">предпринимателей, а также суммы просроченной задолженности по ним увеличиваются с каждым годом. </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 xml:space="preserve">Таблица 2.1 - Общие объемы кредитования юридических лиц и индивидуальных предпринимателей и сумма просроченной задолженности 2010 - 2012 гг., всего по РФ, млн. руб.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8"/>
        <w:gridCol w:w="1463"/>
        <w:gridCol w:w="1505"/>
        <w:gridCol w:w="1367"/>
        <w:gridCol w:w="1505"/>
        <w:gridCol w:w="1367"/>
        <w:gridCol w:w="1229"/>
      </w:tblGrid>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p>
        </w:tc>
        <w:tc>
          <w:tcPr>
            <w:tcW w:w="4335"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Объемы кредитования</w:t>
            </w:r>
          </w:p>
        </w:tc>
        <w:tc>
          <w:tcPr>
            <w:tcW w:w="4101"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Сумма просроченной задолженности по кредитам</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Январь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15824266</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17966469</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25436234</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601582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639486</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733564</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Февраль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844351</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1185253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1587554</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595048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643624</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755554</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Март</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1907144</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2708253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3396942</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609184</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651173</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776825</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Апрель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3409206</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4755342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5564227</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623804</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638094</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782954</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Май</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4786257</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6765605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7887094</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656165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652214</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807594</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Июнь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6067427</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8764693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9935640</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675888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673391</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820188</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Июль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7635890</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10892702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12240165</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675183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692378</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797011</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Август</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9101282</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12960530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14583689</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680442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705705</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814168</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Сентябрь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highlight w:val="yellow"/>
              </w:rPr>
            </w:pPr>
            <w:r>
              <w:rPr>
                <w:sz w:val="20"/>
                <w:szCs w:val="20"/>
              </w:rPr>
              <w:t>10507572</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15164195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17055983</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682424</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732953</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832268</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Октябрь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12163033</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17685165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19493238</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685363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740361</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832005</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Ноябрь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13874604</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20109920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21969169</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682215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747229</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849673</w:t>
            </w:r>
          </w:p>
        </w:tc>
      </w:tr>
      <w:tr w:rsidR="002968FC">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Декабрь</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15559175</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22480905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24336701</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664694</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753756</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850578</w:t>
            </w:r>
          </w:p>
        </w:tc>
      </w:tr>
      <w:tr w:rsidR="002968FC">
        <w:tblPrEx>
          <w:tblBorders>
            <w:top w:val="single" w:sz="4" w:space="0" w:color="auto"/>
            <w:left w:val="single" w:sz="4" w:space="0" w:color="auto"/>
            <w:bottom w:val="single" w:sz="4" w:space="0" w:color="auto"/>
            <w:right w:val="single" w:sz="4" w:space="0" w:color="auto"/>
          </w:tblBorders>
        </w:tblPrEx>
        <w:tc>
          <w:tcPr>
            <w:tcW w:w="113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Итого</w:t>
            </w:r>
          </w:p>
        </w:tc>
        <w:tc>
          <w:tcPr>
            <w:tcW w:w="146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77627727</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141439032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154011988</w:t>
            </w:r>
          </w:p>
        </w:tc>
        <w:tc>
          <w:tcPr>
            <w:tcW w:w="150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7222808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7537411</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8855371</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Коммерческие банки проводят большую работу по предотвращению кредитного риска. Самый ответственный этап - этап выдачи кредита. По мнению Г.Г. Коробовой, банк должен выяснить для себя следующее: во-первых, насколько он хорошо знает репутацию заемщика с точки зрения возможностей его производства, маркетинга и финансового состояния; во-вторых, приемлема ли цель кредита для банка, т.е. банк должен определить, как измениться его кредитный портфель с новыми кредитами, приведет ли это к дальнейшей </w:t>
      </w:r>
      <w:r>
        <w:rPr>
          <w:sz w:val="28"/>
          <w:szCs w:val="28"/>
        </w:rPr>
        <w:lastRenderedPageBreak/>
        <w:t>диверсификации кредитного портфеля, а отсюда и к снижению портфельного риска банка или, наоборот, новый заем будет способствовать концентрации кредитного портфеля на какой-то одной отрасли или на одних сроках платежей, что увеличит его риск.</w:t>
      </w:r>
    </w:p>
    <w:p w:rsidR="002968FC" w:rsidRDefault="002968FC">
      <w:pPr>
        <w:suppressAutoHyphens/>
        <w:spacing w:line="360" w:lineRule="auto"/>
        <w:ind w:firstLine="709"/>
        <w:jc w:val="both"/>
        <w:rPr>
          <w:sz w:val="28"/>
          <w:szCs w:val="28"/>
        </w:rPr>
      </w:pPr>
      <w:r>
        <w:rPr>
          <w:sz w:val="28"/>
          <w:szCs w:val="28"/>
        </w:rPr>
        <w:t>Так, согласно работам данного автора, выделяется пять основных критериев оценки кредитного риска:</w:t>
      </w:r>
    </w:p>
    <w:p w:rsidR="002968FC" w:rsidRDefault="002968FC">
      <w:pPr>
        <w:tabs>
          <w:tab w:val="left" w:pos="993"/>
        </w:tabs>
        <w:suppressAutoHyphens/>
        <w:spacing w:line="360" w:lineRule="auto"/>
        <w:ind w:firstLine="709"/>
        <w:jc w:val="both"/>
        <w:rPr>
          <w:sz w:val="28"/>
          <w:szCs w:val="28"/>
        </w:rPr>
      </w:pPr>
      <w:r>
        <w:rPr>
          <w:sz w:val="28"/>
          <w:szCs w:val="28"/>
        </w:rPr>
        <w:t>1.</w:t>
      </w:r>
      <w:r>
        <w:rPr>
          <w:sz w:val="28"/>
          <w:szCs w:val="28"/>
        </w:rPr>
        <w:tab/>
        <w:t>Репутация, т.е. выяснение взаимоотношений заемщика - банковского клиента с кредиторами поставщиками.</w:t>
      </w:r>
    </w:p>
    <w:p w:rsidR="002968FC" w:rsidRDefault="002968FC">
      <w:pPr>
        <w:suppressAutoHyphens/>
        <w:spacing w:line="360" w:lineRule="auto"/>
        <w:ind w:firstLine="709"/>
        <w:jc w:val="both"/>
        <w:rPr>
          <w:sz w:val="28"/>
          <w:szCs w:val="28"/>
        </w:rPr>
      </w:pPr>
      <w:r>
        <w:rPr>
          <w:sz w:val="28"/>
          <w:szCs w:val="28"/>
        </w:rPr>
        <w:t>2.</w:t>
      </w:r>
      <w:r>
        <w:rPr>
          <w:sz w:val="28"/>
          <w:szCs w:val="28"/>
        </w:rPr>
        <w:tab/>
        <w:t>Возможности, т.е. выяснение платежеспособности заемщика за последний период (или несколько лет) в зависимости от объема предстоящей кредитной сделки.</w:t>
      </w:r>
    </w:p>
    <w:p w:rsidR="002968FC" w:rsidRDefault="002968FC">
      <w:pPr>
        <w:suppressAutoHyphens/>
        <w:spacing w:line="360" w:lineRule="auto"/>
        <w:ind w:firstLine="709"/>
        <w:jc w:val="both"/>
        <w:rPr>
          <w:sz w:val="28"/>
          <w:szCs w:val="28"/>
        </w:rPr>
      </w:pPr>
      <w:r>
        <w:rPr>
          <w:sz w:val="28"/>
          <w:szCs w:val="28"/>
        </w:rPr>
        <w:t>.</w:t>
      </w:r>
      <w:r>
        <w:rPr>
          <w:sz w:val="28"/>
          <w:szCs w:val="28"/>
        </w:rPr>
        <w:tab/>
        <w:t>Капитал - наличие собственного (акционерного) капитала и согласие заемщика использовать его в какой-то части в случае необходимости на погашение кредита.</w:t>
      </w:r>
    </w:p>
    <w:p w:rsidR="002968FC" w:rsidRDefault="002968FC">
      <w:pPr>
        <w:suppressAutoHyphens/>
        <w:spacing w:line="360" w:lineRule="auto"/>
        <w:ind w:firstLine="709"/>
        <w:jc w:val="both"/>
        <w:rPr>
          <w:sz w:val="28"/>
          <w:szCs w:val="28"/>
        </w:rPr>
      </w:pPr>
      <w:r>
        <w:rPr>
          <w:sz w:val="28"/>
          <w:szCs w:val="28"/>
        </w:rPr>
        <w:t>.</w:t>
      </w:r>
      <w:r>
        <w:rPr>
          <w:sz w:val="28"/>
          <w:szCs w:val="28"/>
        </w:rPr>
        <w:tab/>
        <w:t>Условия - выяснение текущего состояния экономики (региональной, в масштабах страны), но особенно в отрасли, к которой относится заемщик.</w:t>
      </w:r>
    </w:p>
    <w:p w:rsidR="002968FC" w:rsidRDefault="002968FC">
      <w:pPr>
        <w:suppressAutoHyphens/>
        <w:spacing w:line="360" w:lineRule="auto"/>
        <w:ind w:firstLine="709"/>
        <w:jc w:val="both"/>
        <w:rPr>
          <w:sz w:val="28"/>
          <w:szCs w:val="28"/>
        </w:rPr>
      </w:pPr>
      <w:r>
        <w:rPr>
          <w:sz w:val="28"/>
          <w:szCs w:val="28"/>
        </w:rPr>
        <w:t>.</w:t>
      </w:r>
      <w:r>
        <w:rPr>
          <w:sz w:val="28"/>
          <w:szCs w:val="28"/>
        </w:rPr>
        <w:tab/>
        <w:t>Залог - одно из надежных обеспечений кредита.</w:t>
      </w:r>
    </w:p>
    <w:p w:rsidR="002968FC" w:rsidRDefault="002968FC">
      <w:pPr>
        <w:tabs>
          <w:tab w:val="left" w:pos="0"/>
        </w:tabs>
        <w:suppressAutoHyphens/>
        <w:spacing w:line="360" w:lineRule="auto"/>
        <w:ind w:firstLine="709"/>
        <w:jc w:val="both"/>
        <w:rPr>
          <w:sz w:val="28"/>
          <w:szCs w:val="28"/>
        </w:rPr>
      </w:pPr>
      <w:r>
        <w:rPr>
          <w:sz w:val="28"/>
          <w:szCs w:val="28"/>
        </w:rPr>
        <w:t xml:space="preserve">Кредитный риск находится в прямой зависимости от качества кредитного портфеля. </w:t>
      </w:r>
    </w:p>
    <w:p w:rsidR="002968FC" w:rsidRDefault="002968FC">
      <w:pPr>
        <w:suppressAutoHyphens/>
        <w:spacing w:line="360" w:lineRule="auto"/>
        <w:ind w:firstLine="709"/>
        <w:jc w:val="both"/>
        <w:rPr>
          <w:sz w:val="28"/>
          <w:szCs w:val="28"/>
        </w:rPr>
      </w:pPr>
      <w:r>
        <w:rPr>
          <w:sz w:val="28"/>
          <w:szCs w:val="28"/>
        </w:rPr>
        <w:t>Костерина Т.М. определяет кредитный портфель как набор ссуд, дифференцированных с учетом риска и уровня доходности, управляемый как единое целое. По мнению автора, главное требование к формированию кредитного портфеля состоит в том, что он должен быть сбалансированным, т.е. повышенный риск по одним ссудам должен компенсироваться надежностью и доходностью других ссуд.</w:t>
      </w:r>
    </w:p>
    <w:p w:rsidR="002968FC" w:rsidRDefault="002968FC">
      <w:pPr>
        <w:suppressAutoHyphens/>
        <w:spacing w:line="360" w:lineRule="auto"/>
        <w:ind w:firstLine="709"/>
        <w:jc w:val="both"/>
        <w:rPr>
          <w:sz w:val="28"/>
          <w:szCs w:val="28"/>
        </w:rPr>
      </w:pPr>
      <w:r>
        <w:rPr>
          <w:sz w:val="28"/>
          <w:szCs w:val="28"/>
        </w:rPr>
        <w:t>Одной из функций кредитного портфеля является функция обеспечения возвратности кредитов, заключающаяся в постоянном мониторинге выданных кредитов с целью минимизировать кредитный риск.</w:t>
      </w:r>
    </w:p>
    <w:p w:rsidR="002968FC" w:rsidRDefault="002968FC">
      <w:pPr>
        <w:suppressAutoHyphens/>
        <w:spacing w:line="360" w:lineRule="auto"/>
        <w:ind w:firstLine="709"/>
        <w:jc w:val="both"/>
        <w:rPr>
          <w:sz w:val="28"/>
          <w:szCs w:val="28"/>
        </w:rPr>
      </w:pPr>
      <w:r>
        <w:rPr>
          <w:sz w:val="28"/>
          <w:szCs w:val="28"/>
        </w:rPr>
        <w:lastRenderedPageBreak/>
        <w:t>Осуществляя кредитные операции, банк-кредитор преследует одну цель - получить доход, увеличить свой капитал, а поскольку основную часть прибыли кредитная организация получает от ссудных операций, то важность минимизации кредитного риска становится очевидной. Поэтому при разработке кредитной политики с целью управления кредитными рисками кредитная организация должна учитывать множество случайных факторов, влияющих на них и позволяющих снизить вероятность финансовых потерь.</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b/>
          <w:bCs/>
          <w:sz w:val="28"/>
          <w:szCs w:val="28"/>
        </w:rPr>
        <w:t>2.2 Факторы кредитного риска</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Качественный анализ целого ряда </w:t>
      </w:r>
      <w:proofErr w:type="spellStart"/>
      <w:r>
        <w:rPr>
          <w:sz w:val="28"/>
          <w:szCs w:val="28"/>
        </w:rPr>
        <w:t>рискообразующих</w:t>
      </w:r>
      <w:proofErr w:type="spellEnd"/>
      <w:r>
        <w:rPr>
          <w:sz w:val="28"/>
          <w:szCs w:val="28"/>
        </w:rPr>
        <w:t xml:space="preserve"> факторов позволил бы банкам не только принимать адекватные решения по выдаваемым ссудам, но и в дальнейшем свести к минимуму прямые финансовые потери от невозврата кредитов.</w:t>
      </w:r>
    </w:p>
    <w:p w:rsidR="002968FC" w:rsidRDefault="002968FC">
      <w:pPr>
        <w:suppressAutoHyphens/>
        <w:spacing w:line="360" w:lineRule="auto"/>
        <w:ind w:firstLine="709"/>
        <w:jc w:val="both"/>
        <w:rPr>
          <w:sz w:val="28"/>
          <w:szCs w:val="28"/>
        </w:rPr>
      </w:pPr>
      <w:r>
        <w:rPr>
          <w:sz w:val="28"/>
          <w:szCs w:val="28"/>
        </w:rPr>
        <w:t xml:space="preserve">На возникновение и величину кредитных рисков оказывают влияние самые разнообразные факторы, которые можно подразделить на макроэкономические и микроэкономические (табл. 2.2). </w:t>
      </w:r>
    </w:p>
    <w:p w:rsidR="002968FC" w:rsidRDefault="002968FC">
      <w:pPr>
        <w:suppressAutoHyphens/>
        <w:spacing w:line="360" w:lineRule="auto"/>
        <w:ind w:firstLine="709"/>
        <w:jc w:val="both"/>
        <w:rPr>
          <w:sz w:val="28"/>
          <w:szCs w:val="28"/>
        </w:rPr>
      </w:pPr>
      <w:r>
        <w:rPr>
          <w:sz w:val="28"/>
          <w:szCs w:val="28"/>
        </w:rPr>
        <w:br w:type="page"/>
      </w:r>
      <w:r>
        <w:rPr>
          <w:sz w:val="28"/>
          <w:szCs w:val="28"/>
        </w:rPr>
        <w:lastRenderedPageBreak/>
        <w:t xml:space="preserve">Таблица 2.2 - Состав </w:t>
      </w:r>
      <w:proofErr w:type="spellStart"/>
      <w:r>
        <w:rPr>
          <w:sz w:val="28"/>
          <w:szCs w:val="28"/>
        </w:rPr>
        <w:t>рискообразующих</w:t>
      </w:r>
      <w:proofErr w:type="spellEnd"/>
      <w:r>
        <w:rPr>
          <w:sz w:val="28"/>
          <w:szCs w:val="28"/>
        </w:rPr>
        <w:t xml:space="preserve"> факторов кредитного риска по сферам их возникновения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19"/>
        <w:gridCol w:w="5055"/>
      </w:tblGrid>
      <w:tr w:rsidR="002968FC">
        <w:tc>
          <w:tcPr>
            <w:tcW w:w="4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Макроэкономические факторы (внешние)</w:t>
            </w:r>
          </w:p>
        </w:tc>
        <w:tc>
          <w:tcPr>
            <w:tcW w:w="5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Микроэкономические факторы (внутренние)</w:t>
            </w:r>
          </w:p>
        </w:tc>
      </w:tr>
      <w:tr w:rsidR="002968FC">
        <w:tc>
          <w:tcPr>
            <w:tcW w:w="4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Общее состояние экономики страны. Уровень инфляции, темпы роста ВВП, дефицит бюджета и др. Активность денежно-кредитной политики Банка России, применяемые им инструменты и методы. Региональные особенности функционирования банка. Уровень конкуренции на кредитном рынке. Уровень цен на банковские продукты и услуги. Спрос на кредит со стороны клиентов.</w:t>
            </w:r>
          </w:p>
        </w:tc>
        <w:tc>
          <w:tcPr>
            <w:tcW w:w="5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Качество кредитной политики банка. Кредитный потенциал банка. Стабильность депозитной базы. Состав клиентуры банка. Качество кредитного портфеля. Обеспечение ссуд. Ценовая политика банка. Степень рискованности и прибыльности отдельных видов ссуд. Ограниченность информационного потока при кредитовании. Профессиональная подготовленность, квалификация и опыт персонала банка.</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Ведущим макроэкономическим фактором, влияющий на возникновение у банков кредитных рисков, является общее состояние экономики, а также экономики региона, в котором банк осуществляет свою деятельность; важный микроэкономический фактор - уровень кредитного потенциала коммерческого банка.</w:t>
      </w:r>
    </w:p>
    <w:p w:rsidR="002968FC" w:rsidRDefault="002968FC">
      <w:pPr>
        <w:suppressAutoHyphens/>
        <w:spacing w:line="360" w:lineRule="auto"/>
        <w:ind w:firstLine="709"/>
        <w:jc w:val="both"/>
        <w:rPr>
          <w:sz w:val="28"/>
          <w:szCs w:val="28"/>
        </w:rPr>
      </w:pPr>
      <w:r>
        <w:rPr>
          <w:sz w:val="28"/>
          <w:szCs w:val="28"/>
        </w:rPr>
        <w:t>В предыдущей главе данной дипломной работы была приведена классификация кредитного риска по мнению Н.С. Костюченко. Она предлагает классифицировать риск на восемь видов, следовательно, автор рассматривает факторы кредитного риска исходя из этой классификации. Для удобства рассмотрения эти факторы систематизированы в табл. 2.3.</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Таблица 2.3 - Основные факторы кредитного риска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85"/>
        <w:gridCol w:w="21"/>
        <w:gridCol w:w="7068"/>
      </w:tblGrid>
      <w:tr w:rsidR="002968FC">
        <w:tc>
          <w:tcPr>
            <w:tcW w:w="24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Вид кредитного риска</w:t>
            </w:r>
          </w:p>
        </w:tc>
        <w:tc>
          <w:tcPr>
            <w:tcW w:w="7089"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Основные факторы</w:t>
            </w:r>
          </w:p>
        </w:tc>
      </w:tr>
      <w:tr w:rsidR="002968FC">
        <w:tc>
          <w:tcPr>
            <w:tcW w:w="24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roofErr w:type="spellStart"/>
            <w:r>
              <w:rPr>
                <w:sz w:val="20"/>
                <w:szCs w:val="20"/>
              </w:rPr>
              <w:t>Страновой</w:t>
            </w:r>
            <w:proofErr w:type="spellEnd"/>
            <w:r>
              <w:rPr>
                <w:sz w:val="20"/>
                <w:szCs w:val="20"/>
              </w:rPr>
              <w:t xml:space="preserve"> риск</w:t>
            </w:r>
          </w:p>
        </w:tc>
        <w:tc>
          <w:tcPr>
            <w:tcW w:w="7089"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Гражданские волнения и беспорядки (война, революция, национализация).  2. Нестабильность политического режима.  3. </w:t>
            </w:r>
            <w:proofErr w:type="spellStart"/>
            <w:r>
              <w:rPr>
                <w:sz w:val="20"/>
                <w:szCs w:val="20"/>
              </w:rPr>
              <w:t>Криминогенность</w:t>
            </w:r>
            <w:proofErr w:type="spellEnd"/>
            <w:r>
              <w:rPr>
                <w:sz w:val="20"/>
                <w:szCs w:val="20"/>
              </w:rPr>
              <w:t xml:space="preserve"> и коррупция в экономике.  4. Нестабильность налоговой, судебной и банковской системы.  5. Снижение рентабельности основных </w:t>
            </w:r>
            <w:proofErr w:type="spellStart"/>
            <w:r>
              <w:rPr>
                <w:sz w:val="20"/>
                <w:szCs w:val="20"/>
              </w:rPr>
              <w:t>доходообразующих</w:t>
            </w:r>
            <w:proofErr w:type="spellEnd"/>
            <w:r>
              <w:rPr>
                <w:sz w:val="20"/>
                <w:szCs w:val="20"/>
              </w:rPr>
              <w:t xml:space="preserve"> отраслей в стране.  6. Высокий уровень и (или) темп роста инфляции.  7. Высокий уровень и (или) тенденция роста безработицы.  8. Снижение объемов промышленного производства, розничных продаж, потребительского кредитования.  9. Отток капитала из страны. </w:t>
            </w:r>
          </w:p>
        </w:tc>
      </w:tr>
      <w:tr w:rsidR="002968FC">
        <w:tc>
          <w:tcPr>
            <w:tcW w:w="24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Региональный риск</w:t>
            </w:r>
          </w:p>
        </w:tc>
        <w:tc>
          <w:tcPr>
            <w:tcW w:w="7089"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Основные государственные и экономические институты не в полной мере содействуют развитию бизнеса, а также достижению экономической и социальной стабильности в регионе.  2. Большая доля населения с денежными доходами ниже прожиточного минимума или снижение доходов населения.  3. Плохая демографическая ситуация в регионе.  4. Превышение темпа роста цен над доходами населения.  5. Неразвитая инфраструктура (нехватка морских портов, аэропортов, железных дорог, автомагистралей, таможенных терминалов </w:t>
            </w:r>
            <w:r>
              <w:rPr>
                <w:sz w:val="20"/>
                <w:szCs w:val="20"/>
              </w:rPr>
              <w:lastRenderedPageBreak/>
              <w:t>и пограничных пунктов).  6. Высокая доля убыточных и (или) нерентабельных отраслей в общем объеме рынка.  7. Снижение объемов производства, строительства жилья, розничной торговли или инвестиций.  8. Неудовлетворительные экономические показатели региона.</w:t>
            </w:r>
          </w:p>
        </w:tc>
      </w:tr>
      <w:tr w:rsidR="002968FC">
        <w:tc>
          <w:tcPr>
            <w:tcW w:w="24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Отраслевой риск</w:t>
            </w:r>
          </w:p>
        </w:tc>
        <w:tc>
          <w:tcPr>
            <w:tcW w:w="7089"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Высокая конкуренция в отрасли.  2. Наличие монополии на рынке (в случае, если заемщик не является монополистом).  3. Низкая рентабельность продаж отрасли.  4. Падение объемов сбыта продукции.  5. Быстрые технологические изменения в отрасли, которые могут привести к увеличению затрат на производство, в </w:t>
            </w:r>
            <w:proofErr w:type="spellStart"/>
            <w:r>
              <w:rPr>
                <w:sz w:val="20"/>
                <w:szCs w:val="20"/>
              </w:rPr>
              <w:t>т.ч</w:t>
            </w:r>
            <w:proofErr w:type="spellEnd"/>
            <w:r>
              <w:rPr>
                <w:sz w:val="20"/>
                <w:szCs w:val="20"/>
              </w:rPr>
              <w:t xml:space="preserve">. связанных с улучшением качества продукции.  6. Низкая покупательная способность контрагентов.  7. Необходимость лицензирования или получения большого количества разрешительной документации на осуществление деятельности в период кредитования.  8. Повышенная налоговая нагрузка на отрасль.  9. Низкий спрос на продукцию, производимую заемщиком.  10. Цены заемщика существенно выше цен конкурентов (при отсутствии существенных различий в продукте) и (или) конкуренты имеют большие преимущества, которые заемщик не может предложить. </w:t>
            </w:r>
          </w:p>
        </w:tc>
      </w:tr>
      <w:tr w:rsidR="002968FC">
        <w:tc>
          <w:tcPr>
            <w:tcW w:w="25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Риски клиента</w:t>
            </w:r>
          </w:p>
        </w:tc>
        <w:tc>
          <w:tcPr>
            <w:tcW w:w="70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Срок фактической деятельности вновь созданной компании менее шести месяцев.  2. Отсутствует информация о сроке фактической деятельности заемщика.  3. Причины реорганизации или предыдущей продажи компании неизвестны.  4. У собственников бизнеса отсутствует опыт работы в данной отрасли.  5. Нет четкого стратегического направления развития компании. 6. Прекращение деятельности, для которой предоставлялся банковский продукт в другом банке.  7. В деятельности заемщика происходит частая смена собственников, директора и главного бухгалтера;  8. Выявлено осуществление заемщиком действий, направленных на существенное ухудшение условий труда персонала: снижение или нерегулярная выплата заработной платы; сокращение персонала и т.д.  9. Не предоставлена информация о последней обязательной годовой аудиторской проверке акционерного общества. 10. Выявлены факты невыполнения заемщиком обязательств перед другими кредитными организациями и третьими лицами, в </w:t>
            </w:r>
            <w:proofErr w:type="spellStart"/>
            <w:r>
              <w:rPr>
                <w:sz w:val="20"/>
                <w:szCs w:val="20"/>
              </w:rPr>
              <w:t>т.ч</w:t>
            </w:r>
            <w:proofErr w:type="spellEnd"/>
            <w:r>
              <w:rPr>
                <w:sz w:val="20"/>
                <w:szCs w:val="20"/>
              </w:rPr>
              <w:t xml:space="preserve">. наличие просроченной задолженности перед федеральным бюджетом, внебюджетными фондами.  11. Наличие плохой кредитной истории собственников бизнеса (физических лиц). </w:t>
            </w:r>
          </w:p>
        </w:tc>
      </w:tr>
      <w:tr w:rsidR="002968FC">
        <w:tc>
          <w:tcPr>
            <w:tcW w:w="25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Производственные риски </w:t>
            </w:r>
          </w:p>
        </w:tc>
        <w:tc>
          <w:tcPr>
            <w:tcW w:w="70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Выход из строя значимого для производственного процесса оборудования.  2. Часть оборудования, входящего в производственную линию, не является собственностью заемщика.  3. Отсутствует охрана и (или) имеется низкий уровень пожарной безопасности в торговых, складских и производственных помещениях.  4. Высокий износ основных производственных фондов (более 70 %).  5. Высокая доля производственного брака в общем объеме выпускаемой продукции. </w:t>
            </w:r>
          </w:p>
        </w:tc>
      </w:tr>
      <w:tr w:rsidR="002968FC">
        <w:tc>
          <w:tcPr>
            <w:tcW w:w="25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Платежные риски</w:t>
            </w:r>
          </w:p>
        </w:tc>
        <w:tc>
          <w:tcPr>
            <w:tcW w:w="70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Факторы риска, которые характеризуют финансовое положение организации как неудовлетворительное, выявленные в процессе анализа основных показателей финансового положения и дополнительных показателей финансовой устойчивости и платежеспособности компании.  2. Неудовлетворительное финансовое положение основных контрагентов заемщика, которое может существенно повлиять на его деятельность. </w:t>
            </w:r>
          </w:p>
        </w:tc>
      </w:tr>
      <w:tr w:rsidR="002968FC">
        <w:tc>
          <w:tcPr>
            <w:tcW w:w="25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Риски проекта</w:t>
            </w:r>
          </w:p>
        </w:tc>
        <w:tc>
          <w:tcPr>
            <w:tcW w:w="70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Инвестиционные цели не соответствуют деятельности компании и нецелесообразны с точки зрения получения экономической выгоды заемщиком.  2. Целевое использование кредита не подтверждено документально.  3. Источники погашения кредита не подтверждены документально, т.е. в банк не предоставлены договоры с контрагентами.  4. Источников погашения кредита (выручки) недостаточно для покрытия задолженности по текущим обязательствам.  5. Договоры с контрагентами краткосрочные или разовые.  6. Сроки и суммы поступлений по договорам реализации продукции не соответствуют графикам и срокам погашения кредитов, в </w:t>
            </w:r>
            <w:proofErr w:type="spellStart"/>
            <w:r>
              <w:rPr>
                <w:sz w:val="20"/>
                <w:szCs w:val="20"/>
              </w:rPr>
              <w:t>т.ч</w:t>
            </w:r>
            <w:proofErr w:type="spellEnd"/>
            <w:r>
              <w:rPr>
                <w:sz w:val="20"/>
                <w:szCs w:val="20"/>
              </w:rPr>
              <w:t>. в других банках.  7. Низкий процент выполнения плана продаж/выпуска продукции за предыдущий или текущий год.</w:t>
            </w:r>
          </w:p>
        </w:tc>
      </w:tr>
      <w:tr w:rsidR="002968FC">
        <w:tc>
          <w:tcPr>
            <w:tcW w:w="25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Риски обеспечения </w:t>
            </w:r>
            <w:r>
              <w:rPr>
                <w:sz w:val="20"/>
                <w:szCs w:val="20"/>
              </w:rPr>
              <w:lastRenderedPageBreak/>
              <w:t>(Залоговый риск)</w:t>
            </w:r>
          </w:p>
        </w:tc>
        <w:tc>
          <w:tcPr>
            <w:tcW w:w="70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 xml:space="preserve">1. Факторы, снижающие ликвидность залога - недвижимого имущества: 1. </w:t>
            </w:r>
            <w:r>
              <w:rPr>
                <w:sz w:val="20"/>
                <w:szCs w:val="20"/>
              </w:rPr>
              <w:lastRenderedPageBreak/>
              <w:t>Объекты залога внесены администрацией города в перечень зданий, попадающих под капитальный ремонт или под снос.  2. Отсутствие подведенных коммуникаций.  3. Наличие задолженности по оплате электроэнергии и налогу на имущество.  4. Эксплуатация недвижимости производится не в соответствии с ее назначением, не соблюдаются соответствующие условия эксплуатации.  5. Здание является частью производственного комплекса, в то время как в залог не оформлен весь производственный комплекс. В результате могут возникнуть трудности при реализации залога. 2. Факторы, снижающие ликвидность залога - оборудования: 1. Перегрузка производственных мощностей. 2. Предмет залога обременен правом аренды третьих лиц.  3. У банка отсутствует возможность оперативного контроля залога.  4. Высокий процент физического износа оборудования. 5. Оборудование является уникальным или узкоспециализированным.  3. Факторы, снижающие ликвидность залога - товаров в обороте: 1. Товары в обороте имеют ограниченный срок хранения. 2. Отсутствие стационарного поста охраны и пожарной сигнализации в помещениях, в которых хранится товар.  3. Отсутствуют сертификаты качества.  4. Факторы, снижающие ликвидность залога - транспортных средств: 1. Автотранспорт хранится на неохраняемой стоянке, например, во дворе.  2. Присутствует риск продажи залога без ведома банка.</w:t>
            </w:r>
          </w:p>
        </w:tc>
      </w:tr>
    </w:tbl>
    <w:p w:rsidR="002968FC" w:rsidRDefault="002968FC">
      <w:pPr>
        <w:shd w:val="clear" w:color="auto" w:fill="FFFFFF"/>
        <w:suppressAutoHyphens/>
        <w:spacing w:line="360" w:lineRule="auto"/>
        <w:ind w:firstLine="709"/>
        <w:jc w:val="both"/>
        <w:rPr>
          <w:sz w:val="28"/>
          <w:szCs w:val="28"/>
        </w:rPr>
      </w:pPr>
    </w:p>
    <w:p w:rsidR="002968FC" w:rsidRDefault="002968FC">
      <w:pPr>
        <w:shd w:val="clear" w:color="auto" w:fill="FFFFFF"/>
        <w:suppressAutoHyphens/>
        <w:spacing w:line="360" w:lineRule="auto"/>
        <w:ind w:firstLine="709"/>
        <w:jc w:val="both"/>
        <w:rPr>
          <w:sz w:val="28"/>
          <w:szCs w:val="28"/>
        </w:rPr>
      </w:pPr>
      <w:r>
        <w:rPr>
          <w:sz w:val="28"/>
          <w:szCs w:val="28"/>
        </w:rPr>
        <w:t>Резюмируя вышесказанное, можно выделить основные причины возникновения кредитного риска:</w:t>
      </w:r>
    </w:p>
    <w:p w:rsidR="002968FC" w:rsidRDefault="002968FC">
      <w:pPr>
        <w:shd w:val="clear" w:color="auto" w:fill="FFFFFF"/>
        <w:tabs>
          <w:tab w:val="left" w:pos="1134"/>
        </w:tabs>
        <w:suppressAutoHyphens/>
        <w:spacing w:line="360" w:lineRule="auto"/>
        <w:ind w:firstLine="709"/>
        <w:jc w:val="both"/>
        <w:rPr>
          <w:sz w:val="28"/>
          <w:szCs w:val="28"/>
        </w:rPr>
      </w:pPr>
      <w:r>
        <w:rPr>
          <w:sz w:val="28"/>
          <w:szCs w:val="28"/>
        </w:rPr>
        <w:t>1)</w:t>
      </w:r>
      <w:r>
        <w:rPr>
          <w:sz w:val="28"/>
          <w:szCs w:val="28"/>
        </w:rPr>
        <w:tab/>
        <w:t>неблагоприятные изменения в экономике страны; кризисные ситуации в отдельных отраслях экономики в целом, ведущие к снижению деловой активности заемщика;</w:t>
      </w:r>
    </w:p>
    <w:p w:rsidR="002968FC" w:rsidRDefault="002968FC">
      <w:pPr>
        <w:shd w:val="clear" w:color="auto" w:fill="FFFFFF"/>
        <w:suppressAutoHyphens/>
        <w:spacing w:line="360" w:lineRule="auto"/>
        <w:ind w:firstLine="709"/>
        <w:jc w:val="both"/>
        <w:rPr>
          <w:sz w:val="28"/>
          <w:szCs w:val="28"/>
        </w:rPr>
      </w:pPr>
      <w:r>
        <w:rPr>
          <w:sz w:val="28"/>
          <w:szCs w:val="28"/>
        </w:rPr>
        <w:t>2)</w:t>
      </w:r>
      <w:r>
        <w:rPr>
          <w:sz w:val="28"/>
          <w:szCs w:val="28"/>
        </w:rPr>
        <w:tab/>
        <w:t>неспособность заемщика достичь запланированного финансового результата в связи с непредвиденными неблагоприятными изменениями в деловой, экономической и политических сферах;</w:t>
      </w:r>
    </w:p>
    <w:p w:rsidR="002968FC" w:rsidRDefault="002968FC">
      <w:pPr>
        <w:shd w:val="clear" w:color="auto" w:fill="FFFFFF"/>
        <w:suppressAutoHyphens/>
        <w:spacing w:line="360" w:lineRule="auto"/>
        <w:ind w:firstLine="709"/>
        <w:jc w:val="both"/>
        <w:rPr>
          <w:sz w:val="28"/>
          <w:szCs w:val="28"/>
        </w:rPr>
      </w:pPr>
      <w:r>
        <w:rPr>
          <w:sz w:val="28"/>
          <w:szCs w:val="28"/>
        </w:rPr>
        <w:t>)</w:t>
      </w:r>
      <w:r>
        <w:rPr>
          <w:sz w:val="28"/>
          <w:szCs w:val="28"/>
        </w:rPr>
        <w:tab/>
        <w:t>изменение в рыночной стоимости;</w:t>
      </w:r>
    </w:p>
    <w:p w:rsidR="002968FC" w:rsidRDefault="002968FC">
      <w:pPr>
        <w:shd w:val="clear" w:color="auto" w:fill="FFFFFF"/>
        <w:suppressAutoHyphens/>
        <w:spacing w:line="360" w:lineRule="auto"/>
        <w:ind w:firstLine="709"/>
        <w:jc w:val="both"/>
        <w:rPr>
          <w:sz w:val="28"/>
          <w:szCs w:val="28"/>
        </w:rPr>
      </w:pPr>
      <w:r>
        <w:rPr>
          <w:sz w:val="28"/>
          <w:szCs w:val="28"/>
        </w:rPr>
        <w:t>)</w:t>
      </w:r>
      <w:r>
        <w:rPr>
          <w:sz w:val="28"/>
          <w:szCs w:val="28"/>
        </w:rPr>
        <w:tab/>
        <w:t>возможность злоупотреблений в использовании кредита заемщиком или его персоналом, в том числе ухудшение деловой репутации заемщика.</w:t>
      </w:r>
    </w:p>
    <w:p w:rsidR="002968FC" w:rsidRDefault="002968FC">
      <w:pPr>
        <w:suppressAutoHyphens/>
        <w:spacing w:line="360" w:lineRule="auto"/>
        <w:ind w:firstLine="709"/>
        <w:jc w:val="both"/>
        <w:rPr>
          <w:sz w:val="28"/>
          <w:szCs w:val="28"/>
        </w:rPr>
      </w:pPr>
      <w:r>
        <w:rPr>
          <w:sz w:val="28"/>
          <w:szCs w:val="28"/>
        </w:rPr>
        <w:t xml:space="preserve">Своевременный и длительный анализ выдаваемых ссуд позволит снизить вероятность возникновения риска невозврата кредита и принять адекватные меры по минимизации влияния данных факторов на кредитный процесс банка. Вместе с тем оценка предлагаемых факторов риска отдельно выдаваемой ссуды и их всесторонний анализ и учет предоставляют реальную возможность банкам избежать повторного влияния данных факторов в своей будущей деятельности. </w:t>
      </w:r>
    </w:p>
    <w:p w:rsidR="002968FC" w:rsidRDefault="002968FC">
      <w:pPr>
        <w:suppressAutoHyphens/>
        <w:spacing w:line="360" w:lineRule="auto"/>
        <w:ind w:firstLine="709"/>
        <w:jc w:val="both"/>
        <w:rPr>
          <w:sz w:val="28"/>
          <w:szCs w:val="28"/>
        </w:rPr>
      </w:pPr>
      <w:r>
        <w:rPr>
          <w:sz w:val="28"/>
          <w:szCs w:val="28"/>
        </w:rPr>
        <w:lastRenderedPageBreak/>
        <w:t>Наконец, степень кредитного риска зависит и от организации кредитного процесса в самом коммерческом банке. Наличие инструктивных и методологических документов, регулирующих кредитные операции банка, разработка четкой процедуры рассмотрения и разрешения выдачи ссуды, определение требований к кредитной документации, создание системы эффективного контроля за обоснованностью выдачи ссуды и реальностью источников ее погашения, качество постановки аналитической работы в банке, уровень информации о клиентах - все это в значительной мере уменьшает риск кредитных сделок банка.</w:t>
      </w:r>
    </w:p>
    <w:p w:rsidR="002968FC" w:rsidRDefault="002968FC">
      <w:pPr>
        <w:suppressAutoHyphens/>
        <w:spacing w:line="360" w:lineRule="auto"/>
        <w:ind w:firstLine="709"/>
        <w:jc w:val="both"/>
        <w:rPr>
          <w:sz w:val="28"/>
          <w:szCs w:val="28"/>
        </w:rPr>
      </w:pPr>
      <w:r>
        <w:rPr>
          <w:sz w:val="28"/>
          <w:szCs w:val="28"/>
        </w:rPr>
        <w:t>Роль системы коммерческих банков как субъектов кредитного риска в обществе крайне велика. В кредитных портфелях российских банков основную долю занимают ссуды юридическим лицам, которые являются основным источником кредитного риска. Это обязывает банки уделять особое внимание управлению кредитным риском при кредитовании юридических лиц. Все это делает необходимым создание методов управления и регулирования банками уровня их кредитного риска, о чем более подробно описано в следующем пункте настоящей главы.</w:t>
      </w:r>
    </w:p>
    <w:p w:rsidR="002968FC" w:rsidRDefault="002968FC">
      <w:pPr>
        <w:suppressAutoHyphens/>
        <w:spacing w:line="360" w:lineRule="auto"/>
        <w:ind w:firstLine="709"/>
        <w:jc w:val="both"/>
        <w:rPr>
          <w:b/>
          <w:bCs/>
          <w:sz w:val="28"/>
          <w:szCs w:val="28"/>
        </w:rPr>
      </w:pPr>
      <w:r>
        <w:rPr>
          <w:b/>
          <w:bCs/>
          <w:sz w:val="28"/>
          <w:szCs w:val="28"/>
        </w:rPr>
        <w:br w:type="page"/>
      </w:r>
      <w:r>
        <w:rPr>
          <w:b/>
          <w:bCs/>
          <w:sz w:val="28"/>
          <w:szCs w:val="28"/>
        </w:rPr>
        <w:lastRenderedPageBreak/>
        <w:t>2.3 Методы управления кредитным риском банка</w:t>
      </w:r>
    </w:p>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 xml:space="preserve">Для коммерческих банков кредитование является одним из самых доходных видов их деятельности, но вместе с тем и </w:t>
      </w:r>
      <w:proofErr w:type="spellStart"/>
      <w:r>
        <w:rPr>
          <w:sz w:val="28"/>
          <w:szCs w:val="28"/>
        </w:rPr>
        <w:t>высокорисковым</w:t>
      </w:r>
      <w:proofErr w:type="spellEnd"/>
      <w:r>
        <w:rPr>
          <w:sz w:val="28"/>
          <w:szCs w:val="28"/>
        </w:rPr>
        <w:t xml:space="preserve">. Это обязывает банки осуществлять тщательный контроль за соблюдением установленных принципов кредитования, а также за целевым использованием кредита заемщиками и его эффективностью в целом. Банк должен располагать своевременной и точной информацией о кредитных рисках, которым он подвергается в настоящий момент. </w:t>
      </w:r>
    </w:p>
    <w:p w:rsidR="002968FC" w:rsidRDefault="002968FC">
      <w:pPr>
        <w:suppressAutoHyphens/>
        <w:spacing w:line="360" w:lineRule="auto"/>
        <w:ind w:firstLine="709"/>
        <w:jc w:val="both"/>
        <w:rPr>
          <w:sz w:val="28"/>
          <w:szCs w:val="28"/>
        </w:rPr>
      </w:pPr>
      <w:r>
        <w:rPr>
          <w:sz w:val="28"/>
          <w:szCs w:val="28"/>
        </w:rPr>
        <w:t>Как отмечает Ковалев П.П., эффективный менеджмент кредитного риска является необходимым и достаточным условием для создания развитой системы управления рисками, имеющей существенное значение для долговременного успеха кредитной организации. К принципам управления кредитным риском он предлагает отнести:</w:t>
      </w:r>
    </w:p>
    <w:p w:rsidR="002968FC" w:rsidRDefault="002968FC">
      <w:pPr>
        <w:tabs>
          <w:tab w:val="left" w:pos="993"/>
        </w:tabs>
        <w:suppressAutoHyphens/>
        <w:spacing w:line="360" w:lineRule="auto"/>
        <w:ind w:firstLine="709"/>
        <w:jc w:val="both"/>
        <w:rPr>
          <w:sz w:val="28"/>
          <w:szCs w:val="28"/>
        </w:rPr>
      </w:pPr>
      <w:r>
        <w:rPr>
          <w:sz w:val="28"/>
          <w:szCs w:val="28"/>
        </w:rPr>
        <w:t>1.</w:t>
      </w:r>
      <w:r>
        <w:rPr>
          <w:sz w:val="28"/>
          <w:szCs w:val="28"/>
        </w:rPr>
        <w:tab/>
        <w:t xml:space="preserve">Целостность (необходимость рассматривать элементы кредитного риска как совокупную целостную систему). </w:t>
      </w:r>
    </w:p>
    <w:p w:rsidR="002968FC" w:rsidRDefault="002968FC">
      <w:pPr>
        <w:suppressAutoHyphens/>
        <w:spacing w:line="360" w:lineRule="auto"/>
        <w:ind w:firstLine="709"/>
        <w:jc w:val="both"/>
        <w:rPr>
          <w:sz w:val="28"/>
          <w:szCs w:val="28"/>
        </w:rPr>
      </w:pPr>
      <w:r>
        <w:rPr>
          <w:sz w:val="28"/>
          <w:szCs w:val="28"/>
        </w:rPr>
        <w:t>2.</w:t>
      </w:r>
      <w:r>
        <w:rPr>
          <w:sz w:val="28"/>
          <w:szCs w:val="28"/>
        </w:rPr>
        <w:tab/>
        <w:t>Открытость (запрет на рассмотрение данной системы как автономной или обособленной, т.к. она подвержена воздействию целого ряда внешних факторов и, в свою очередь, является подсистемой системы «банковские риски»).</w:t>
      </w:r>
    </w:p>
    <w:p w:rsidR="002968FC" w:rsidRDefault="002968FC">
      <w:pPr>
        <w:suppressAutoHyphens/>
        <w:spacing w:line="360" w:lineRule="auto"/>
        <w:ind w:firstLine="709"/>
        <w:jc w:val="both"/>
        <w:rPr>
          <w:sz w:val="28"/>
          <w:szCs w:val="28"/>
        </w:rPr>
      </w:pPr>
      <w:r>
        <w:rPr>
          <w:sz w:val="28"/>
          <w:szCs w:val="28"/>
        </w:rPr>
        <w:t>.</w:t>
      </w:r>
      <w:r>
        <w:rPr>
          <w:sz w:val="28"/>
          <w:szCs w:val="28"/>
        </w:rPr>
        <w:tab/>
        <w:t>Иерархичность строения (подчиненность одних элементов системы другим).</w:t>
      </w:r>
    </w:p>
    <w:p w:rsidR="002968FC" w:rsidRDefault="002968FC">
      <w:pPr>
        <w:suppressAutoHyphens/>
        <w:spacing w:line="360" w:lineRule="auto"/>
        <w:ind w:firstLine="709"/>
        <w:jc w:val="both"/>
        <w:rPr>
          <w:sz w:val="28"/>
          <w:szCs w:val="28"/>
        </w:rPr>
      </w:pPr>
      <w:r>
        <w:rPr>
          <w:sz w:val="28"/>
          <w:szCs w:val="28"/>
        </w:rPr>
        <w:t>.</w:t>
      </w:r>
      <w:r>
        <w:rPr>
          <w:sz w:val="28"/>
          <w:szCs w:val="28"/>
        </w:rPr>
        <w:tab/>
        <w:t>Структуризацию (система должна иметь четкую структуру, основным критерием которой является единство устойчивых взаимосвязей между ее элементами, а также законов данных взаимосвязей).</w:t>
      </w:r>
    </w:p>
    <w:p w:rsidR="002968FC" w:rsidRDefault="002968FC">
      <w:pPr>
        <w:suppressAutoHyphens/>
        <w:spacing w:line="360" w:lineRule="auto"/>
        <w:ind w:firstLine="709"/>
        <w:jc w:val="both"/>
        <w:rPr>
          <w:sz w:val="28"/>
          <w:szCs w:val="28"/>
        </w:rPr>
      </w:pPr>
      <w:r>
        <w:rPr>
          <w:sz w:val="28"/>
          <w:szCs w:val="28"/>
        </w:rPr>
        <w:t>.</w:t>
      </w:r>
      <w:r>
        <w:rPr>
          <w:sz w:val="28"/>
          <w:szCs w:val="28"/>
        </w:rPr>
        <w:tab/>
        <w:t>Эффективность.</w:t>
      </w:r>
    </w:p>
    <w:p w:rsidR="002968FC" w:rsidRDefault="002968FC">
      <w:pPr>
        <w:suppressAutoHyphens/>
        <w:spacing w:line="360" w:lineRule="auto"/>
        <w:ind w:firstLine="709"/>
        <w:jc w:val="both"/>
        <w:rPr>
          <w:sz w:val="28"/>
          <w:szCs w:val="28"/>
        </w:rPr>
      </w:pPr>
      <w:r>
        <w:rPr>
          <w:sz w:val="28"/>
          <w:szCs w:val="28"/>
        </w:rPr>
        <w:t>.</w:t>
      </w:r>
      <w:r>
        <w:rPr>
          <w:sz w:val="28"/>
          <w:szCs w:val="28"/>
        </w:rPr>
        <w:tab/>
      </w:r>
      <w:proofErr w:type="spellStart"/>
      <w:r>
        <w:rPr>
          <w:sz w:val="28"/>
          <w:szCs w:val="28"/>
        </w:rPr>
        <w:t>Регламентированность</w:t>
      </w:r>
      <w:proofErr w:type="spellEnd"/>
      <w:r>
        <w:rPr>
          <w:sz w:val="28"/>
          <w:szCs w:val="28"/>
        </w:rPr>
        <w:t xml:space="preserve"> (все процессы, протекающие в системе, должны быть жестко регламентированы).</w:t>
      </w:r>
    </w:p>
    <w:p w:rsidR="002968FC" w:rsidRDefault="002968FC">
      <w:pPr>
        <w:suppressAutoHyphens/>
        <w:spacing w:line="360" w:lineRule="auto"/>
        <w:ind w:firstLine="709"/>
        <w:jc w:val="both"/>
        <w:rPr>
          <w:sz w:val="28"/>
          <w:szCs w:val="28"/>
        </w:rPr>
      </w:pPr>
      <w:r>
        <w:rPr>
          <w:sz w:val="28"/>
          <w:szCs w:val="28"/>
        </w:rPr>
        <w:lastRenderedPageBreak/>
        <w:t>.</w:t>
      </w:r>
      <w:r>
        <w:rPr>
          <w:sz w:val="28"/>
          <w:szCs w:val="28"/>
        </w:rPr>
        <w:tab/>
        <w:t>Приоритетность (четкое понимание приоритетов при управлении кредитным риском).</w:t>
      </w:r>
    </w:p>
    <w:p w:rsidR="002968FC" w:rsidRDefault="002968FC">
      <w:pPr>
        <w:suppressAutoHyphens/>
        <w:spacing w:line="360" w:lineRule="auto"/>
        <w:ind w:firstLine="709"/>
        <w:jc w:val="both"/>
        <w:rPr>
          <w:sz w:val="28"/>
          <w:szCs w:val="28"/>
        </w:rPr>
      </w:pPr>
      <w:r>
        <w:rPr>
          <w:sz w:val="28"/>
          <w:szCs w:val="28"/>
        </w:rPr>
        <w:t>.</w:t>
      </w:r>
      <w:r>
        <w:rPr>
          <w:sz w:val="28"/>
          <w:szCs w:val="28"/>
        </w:rPr>
        <w:tab/>
        <w:t>Согласованность (функционирование элементов системы должно быть согласовано на уровне их взаимодействия и стратегии организации).</w:t>
      </w:r>
    </w:p>
    <w:p w:rsidR="002968FC" w:rsidRDefault="002968FC">
      <w:pPr>
        <w:suppressAutoHyphens/>
        <w:spacing w:line="360" w:lineRule="auto"/>
        <w:ind w:firstLine="709"/>
        <w:jc w:val="both"/>
        <w:rPr>
          <w:sz w:val="28"/>
          <w:szCs w:val="28"/>
        </w:rPr>
      </w:pPr>
      <w:r>
        <w:rPr>
          <w:sz w:val="28"/>
          <w:szCs w:val="28"/>
        </w:rPr>
        <w:t>.</w:t>
      </w:r>
      <w:r>
        <w:rPr>
          <w:sz w:val="28"/>
          <w:szCs w:val="28"/>
        </w:rPr>
        <w:tab/>
        <w:t>Информированность (процесс управления кредитным риском должен сопровождаться наличием объективной, достоверной и актуальной информации).</w:t>
      </w:r>
    </w:p>
    <w:p w:rsidR="002968FC" w:rsidRDefault="002968FC">
      <w:pPr>
        <w:suppressAutoHyphens/>
        <w:spacing w:line="360" w:lineRule="auto"/>
        <w:ind w:firstLine="709"/>
        <w:jc w:val="both"/>
        <w:rPr>
          <w:sz w:val="28"/>
          <w:szCs w:val="28"/>
        </w:rPr>
      </w:pPr>
      <w:r>
        <w:rPr>
          <w:sz w:val="28"/>
          <w:szCs w:val="28"/>
        </w:rPr>
        <w:t xml:space="preserve">Опираясь на перечисленные принципы, автор представляет управление кредитным риском как процесс, последовательно проходящий следующие этапы: </w:t>
      </w:r>
    </w:p>
    <w:p w:rsidR="002968FC" w:rsidRDefault="002968FC">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идентификация риска;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последствий наступления риска;</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решений об управленческом воздействии;</w:t>
      </w:r>
    </w:p>
    <w:p w:rsidR="002968FC" w:rsidRDefault="002968FC">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(мониторинг и учет, отчетность, ответственность).</w:t>
      </w:r>
    </w:p>
    <w:p w:rsidR="002968FC" w:rsidRDefault="002968FC">
      <w:pPr>
        <w:suppressAutoHyphens/>
        <w:spacing w:line="360" w:lineRule="auto"/>
        <w:ind w:firstLine="709"/>
        <w:jc w:val="both"/>
        <w:rPr>
          <w:sz w:val="28"/>
          <w:szCs w:val="28"/>
        </w:rPr>
      </w:pPr>
      <w:r>
        <w:rPr>
          <w:sz w:val="28"/>
          <w:szCs w:val="28"/>
        </w:rPr>
        <w:t xml:space="preserve">Примерно такого же мнения придерживаются и другие авторы, такие как </w:t>
      </w:r>
      <w:proofErr w:type="spellStart"/>
      <w:r>
        <w:rPr>
          <w:sz w:val="28"/>
          <w:szCs w:val="28"/>
        </w:rPr>
        <w:t>Кроливецкая</w:t>
      </w:r>
      <w:proofErr w:type="spellEnd"/>
      <w:r>
        <w:rPr>
          <w:sz w:val="28"/>
          <w:szCs w:val="28"/>
        </w:rPr>
        <w:t xml:space="preserve"> Л.П., </w:t>
      </w:r>
      <w:proofErr w:type="spellStart"/>
      <w:r>
        <w:rPr>
          <w:sz w:val="28"/>
          <w:szCs w:val="28"/>
        </w:rPr>
        <w:t>Супрунович</w:t>
      </w:r>
      <w:proofErr w:type="spellEnd"/>
      <w:r>
        <w:rPr>
          <w:sz w:val="28"/>
          <w:szCs w:val="28"/>
        </w:rPr>
        <w:t xml:space="preserve"> Е., Тоцкий М.Н. и др.</w:t>
      </w:r>
    </w:p>
    <w:p w:rsidR="002968FC" w:rsidRDefault="002968FC">
      <w:pPr>
        <w:suppressAutoHyphens/>
        <w:spacing w:line="360" w:lineRule="auto"/>
        <w:ind w:firstLine="709"/>
        <w:jc w:val="both"/>
        <w:rPr>
          <w:sz w:val="28"/>
          <w:szCs w:val="28"/>
        </w:rPr>
      </w:pPr>
      <w:r>
        <w:rPr>
          <w:sz w:val="28"/>
          <w:szCs w:val="28"/>
        </w:rPr>
        <w:t>Идентификация кредитного риска производится банком на основании целого комплекса разработанной и утвержденной внутренней нормативной документации. Снижение вероятности потерь от кредитной операции на данном этапе управления кредитным риском достигается посредством глубокого анализа возможности выдачи кредита.</w:t>
      </w:r>
    </w:p>
    <w:p w:rsidR="002968FC" w:rsidRDefault="002968FC">
      <w:pPr>
        <w:suppressAutoHyphens/>
        <w:spacing w:line="360" w:lineRule="auto"/>
        <w:ind w:firstLine="709"/>
        <w:jc w:val="both"/>
        <w:rPr>
          <w:sz w:val="28"/>
          <w:szCs w:val="28"/>
        </w:rPr>
      </w:pPr>
      <w:r>
        <w:rPr>
          <w:sz w:val="28"/>
          <w:szCs w:val="28"/>
        </w:rPr>
        <w:t xml:space="preserve">На следующем этапе, как было отмечено ранее, в соответствии с рекомендациями </w:t>
      </w:r>
      <w:proofErr w:type="spellStart"/>
      <w:r>
        <w:rPr>
          <w:sz w:val="28"/>
          <w:szCs w:val="28"/>
        </w:rPr>
        <w:t>Базельского</w:t>
      </w:r>
      <w:proofErr w:type="spellEnd"/>
      <w:r>
        <w:rPr>
          <w:sz w:val="28"/>
          <w:szCs w:val="28"/>
        </w:rPr>
        <w:t xml:space="preserve"> комитета по банковскому надзору, возможно использование двух подходов к определению величины кредитного риска: внешних и внутренних кредитных рейтингов.</w:t>
      </w:r>
    </w:p>
    <w:p w:rsidR="002968FC" w:rsidRDefault="002968FC">
      <w:pPr>
        <w:suppressAutoHyphens/>
        <w:spacing w:line="360" w:lineRule="auto"/>
        <w:ind w:firstLine="709"/>
        <w:jc w:val="both"/>
        <w:rPr>
          <w:sz w:val="28"/>
          <w:szCs w:val="28"/>
        </w:rPr>
      </w:pPr>
      <w:r>
        <w:rPr>
          <w:sz w:val="28"/>
          <w:szCs w:val="28"/>
        </w:rPr>
        <w:t xml:space="preserve">Следующим этапом в процессе управления кредитным риском банка является выбор решений об управленческом воздействии. К основным способам управления кредитным риском при кредитовании любого вида заемщиков, </w:t>
      </w:r>
      <w:r>
        <w:rPr>
          <w:sz w:val="28"/>
          <w:szCs w:val="28"/>
        </w:rPr>
        <w:lastRenderedPageBreak/>
        <w:t xml:space="preserve">согласно Шаталовой Е.П., относятся: резервирование, </w:t>
      </w:r>
      <w:proofErr w:type="spellStart"/>
      <w:r>
        <w:rPr>
          <w:sz w:val="28"/>
          <w:szCs w:val="28"/>
        </w:rPr>
        <w:t>лимитирование</w:t>
      </w:r>
      <w:proofErr w:type="spellEnd"/>
      <w:r>
        <w:rPr>
          <w:sz w:val="28"/>
          <w:szCs w:val="28"/>
        </w:rPr>
        <w:t>, обеспечение ссуд.</w:t>
      </w:r>
    </w:p>
    <w:p w:rsidR="002968FC" w:rsidRDefault="002968FC">
      <w:pPr>
        <w:suppressAutoHyphens/>
        <w:spacing w:line="360" w:lineRule="auto"/>
        <w:ind w:firstLine="709"/>
        <w:jc w:val="both"/>
        <w:rPr>
          <w:sz w:val="28"/>
          <w:szCs w:val="28"/>
        </w:rPr>
      </w:pPr>
      <w:r>
        <w:rPr>
          <w:sz w:val="28"/>
          <w:szCs w:val="28"/>
        </w:rPr>
        <w:t xml:space="preserve">Резервирование и </w:t>
      </w:r>
      <w:proofErr w:type="spellStart"/>
      <w:r>
        <w:rPr>
          <w:sz w:val="28"/>
          <w:szCs w:val="28"/>
        </w:rPr>
        <w:t>лимитирование</w:t>
      </w:r>
      <w:proofErr w:type="spellEnd"/>
      <w:r>
        <w:rPr>
          <w:sz w:val="28"/>
          <w:szCs w:val="28"/>
        </w:rPr>
        <w:t>, по мнению автора, способы управления кредитным риском, непосредственно обуславливаемые присвоенным предприятию-заемщику кредитным рейтингом. Резервирование по ссудам предоставленным экономическим субъектам, осуществляется в порядке, установленном Положением Банка России от 26.03.2004 г. № 254-П «О порядке формирования кредитными организациями резервов на возможные потери по ссудам, по ссудной и приравненной к ней задолженности».</w:t>
      </w:r>
    </w:p>
    <w:p w:rsidR="002968FC" w:rsidRDefault="002968FC">
      <w:pPr>
        <w:suppressAutoHyphens/>
        <w:spacing w:line="360" w:lineRule="auto"/>
        <w:ind w:firstLine="709"/>
        <w:jc w:val="both"/>
        <w:rPr>
          <w:sz w:val="28"/>
          <w:szCs w:val="28"/>
        </w:rPr>
      </w:pPr>
      <w:r>
        <w:rPr>
          <w:sz w:val="28"/>
          <w:szCs w:val="28"/>
        </w:rPr>
        <w:t>Что касается обеспечения ссуд, то автор отмечает, что наиболее распространенными в банковской практике и отвечающими требованиям ГК РФ и ФЗ от 2.12. 1990 г. № 395-1 «О банках и банковской деятельности» способами обеспечения исполнения обязательств, возникающих по кредитному договору, являются залог, поручительство, банковская гарантия.</w:t>
      </w:r>
    </w:p>
    <w:p w:rsidR="002968FC" w:rsidRDefault="002968FC">
      <w:pPr>
        <w:shd w:val="clear" w:color="auto" w:fill="FFFFFF"/>
        <w:suppressAutoHyphens/>
        <w:spacing w:line="360" w:lineRule="auto"/>
        <w:ind w:firstLine="709"/>
        <w:jc w:val="both"/>
        <w:rPr>
          <w:sz w:val="28"/>
          <w:szCs w:val="28"/>
        </w:rPr>
      </w:pPr>
      <w:r>
        <w:rPr>
          <w:sz w:val="28"/>
          <w:szCs w:val="28"/>
        </w:rPr>
        <w:t xml:space="preserve">Изучив методы регулирования кредитных рисков со стороны государства, а также используя походы С.Н. </w:t>
      </w:r>
      <w:proofErr w:type="spellStart"/>
      <w:r>
        <w:rPr>
          <w:sz w:val="28"/>
          <w:szCs w:val="28"/>
        </w:rPr>
        <w:t>Кабушкина</w:t>
      </w:r>
      <w:proofErr w:type="spellEnd"/>
      <w:r>
        <w:rPr>
          <w:sz w:val="28"/>
          <w:szCs w:val="28"/>
        </w:rPr>
        <w:t xml:space="preserve">, Л.П. </w:t>
      </w:r>
      <w:proofErr w:type="spellStart"/>
      <w:r>
        <w:rPr>
          <w:sz w:val="28"/>
          <w:szCs w:val="28"/>
        </w:rPr>
        <w:t>Кроливецкой</w:t>
      </w:r>
      <w:proofErr w:type="spellEnd"/>
      <w:r>
        <w:rPr>
          <w:sz w:val="28"/>
          <w:szCs w:val="28"/>
        </w:rPr>
        <w:t xml:space="preserve">, Г.Г. Коробовой, О.И. Лаврушина и др. авторов, можно прийти к выводу, что понятие «методы регулирования кредитных рисков» следует рассматривать как совокупность экономических способов и организационно-правовых мер, обеспечивающих реализацию интересов кредиторов и заемщиков с целью предотвращения и минимизации рисков. Таким образом, методы регулирования кредитных рисков можно классифицировать по сфере их возникновения и применения, что позволяет выделить две группы методов регулирования кредитных рисков: внешние (макроуровень) и внутренние (микроуровень). </w:t>
      </w:r>
    </w:p>
    <w:p w:rsidR="002968FC" w:rsidRDefault="002968FC">
      <w:pPr>
        <w:shd w:val="clear" w:color="auto" w:fill="FFFFFF"/>
        <w:suppressAutoHyphens/>
        <w:spacing w:line="360" w:lineRule="auto"/>
        <w:ind w:firstLine="709"/>
        <w:jc w:val="both"/>
        <w:rPr>
          <w:sz w:val="28"/>
          <w:szCs w:val="28"/>
        </w:rPr>
      </w:pPr>
      <w:r>
        <w:rPr>
          <w:sz w:val="28"/>
          <w:szCs w:val="28"/>
        </w:rPr>
        <w:t xml:space="preserve">Основываясь на вышесказанном, в табл. 2.4 представлены методы управления кредитными рисками банков, систематизированные на внутренние, т.е. осуществляемые менеджерами банка, и внешние, за которые ответственны органы </w:t>
      </w:r>
      <w:proofErr w:type="spellStart"/>
      <w:r>
        <w:rPr>
          <w:sz w:val="28"/>
          <w:szCs w:val="28"/>
        </w:rPr>
        <w:t>пруденциального</w:t>
      </w:r>
      <w:proofErr w:type="spellEnd"/>
      <w:r>
        <w:rPr>
          <w:sz w:val="28"/>
          <w:szCs w:val="28"/>
        </w:rPr>
        <w:t xml:space="preserve"> надзора.</w:t>
      </w:r>
    </w:p>
    <w:p w:rsidR="002968FC" w:rsidRDefault="002968FC">
      <w:pPr>
        <w:suppressAutoHyphens/>
        <w:spacing w:line="360" w:lineRule="auto"/>
        <w:ind w:firstLine="709"/>
        <w:jc w:val="both"/>
        <w:rPr>
          <w:sz w:val="28"/>
          <w:szCs w:val="28"/>
        </w:rPr>
      </w:pPr>
      <w:r>
        <w:rPr>
          <w:sz w:val="28"/>
          <w:szCs w:val="28"/>
        </w:rPr>
        <w:lastRenderedPageBreak/>
        <w:t>Как видно из табл. 2.4 банки обладают достаточно широким набором инструментов по регулированию и управлению кредитным риском.</w:t>
      </w:r>
    </w:p>
    <w:p w:rsidR="002968FC" w:rsidRDefault="002968FC">
      <w:pPr>
        <w:suppressAutoHyphens/>
        <w:spacing w:line="360" w:lineRule="auto"/>
        <w:ind w:firstLine="709"/>
        <w:jc w:val="both"/>
        <w:rPr>
          <w:sz w:val="28"/>
          <w:szCs w:val="28"/>
        </w:rPr>
      </w:pPr>
      <w:r>
        <w:rPr>
          <w:sz w:val="28"/>
          <w:szCs w:val="28"/>
        </w:rPr>
        <w:t xml:space="preserve">Последний этап в процессе управления кредитным риском является контроль (мониторинг) кредитного риска коммерческого банка. Важность постоянного мониторинга состоит в том, что основной его целью является предотвращение риска, а, следовательно, снижение вероятности возникновения возможных убытков. Также важность мониторинга кредитного риска изложена в «Принципах управления кредитным риском», составленных </w:t>
      </w:r>
      <w:proofErr w:type="spellStart"/>
      <w:r>
        <w:rPr>
          <w:sz w:val="28"/>
          <w:szCs w:val="28"/>
        </w:rPr>
        <w:t>Базельским</w:t>
      </w:r>
      <w:proofErr w:type="spellEnd"/>
      <w:r>
        <w:rPr>
          <w:sz w:val="28"/>
          <w:szCs w:val="28"/>
        </w:rPr>
        <w:t xml:space="preserve"> комитетом: «Финансовые учреждения уже много лет сталкиваются с трудностями, вызванными множеством самых разных причин, но главная причина серьезных проблем банков по-прежнему непосредственно связана с размытостью кредитных стандартов для заемщиков и контрагентов, неудовлетворительным управлением портфельными рисками или недостаточным вниманием к экономическим и прочим изменениям, которые могут привести к ухудшению кредитоспособности контрагентов банка».</w:t>
      </w:r>
    </w:p>
    <w:p w:rsidR="002968FC" w:rsidRDefault="002968FC">
      <w:pPr>
        <w:suppressAutoHyphens/>
        <w:spacing w:line="360" w:lineRule="auto"/>
        <w:ind w:firstLine="709"/>
        <w:jc w:val="both"/>
        <w:rPr>
          <w:sz w:val="28"/>
          <w:szCs w:val="28"/>
        </w:rPr>
      </w:pPr>
      <w:r>
        <w:rPr>
          <w:sz w:val="28"/>
          <w:szCs w:val="28"/>
        </w:rPr>
        <w:t xml:space="preserve">Банк должен располагать своевременной и точной информацией о кредитных рисках, которым он подвергается в настоящий момент, т.к. отсутствие данных затруднит оценку качества активов, а, следовательно, и потребности в резервах на покрытие ожидаемых убытков. Это подразумевает непрерывный мониторинг всех контрагентов в рамках оценки конечной потребности в резервах. </w:t>
      </w:r>
    </w:p>
    <w:p w:rsidR="002968FC" w:rsidRDefault="002968FC">
      <w:pPr>
        <w:shd w:val="clear" w:color="auto" w:fill="FFFFFF"/>
        <w:suppressAutoHyphens/>
        <w:spacing w:line="360" w:lineRule="auto"/>
        <w:ind w:firstLine="709"/>
        <w:jc w:val="both"/>
        <w:rPr>
          <w:sz w:val="28"/>
          <w:szCs w:val="28"/>
        </w:rPr>
      </w:pPr>
      <w:r>
        <w:rPr>
          <w:b/>
          <w:bCs/>
          <w:sz w:val="28"/>
          <w:szCs w:val="28"/>
        </w:rPr>
        <w:br w:type="page"/>
      </w:r>
      <w:r>
        <w:rPr>
          <w:sz w:val="28"/>
          <w:szCs w:val="28"/>
        </w:rPr>
        <w:lastRenderedPageBreak/>
        <w:t>Таблица 2.4 - Методы регулирования кредитных рисков по сфере их возникновения и применения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1"/>
        <w:gridCol w:w="4793"/>
      </w:tblGrid>
      <w:tr w:rsidR="002968FC">
        <w:tc>
          <w:tcPr>
            <w:tcW w:w="47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Внешние методы (макроуровень)</w:t>
            </w:r>
          </w:p>
        </w:tc>
        <w:tc>
          <w:tcPr>
            <w:tcW w:w="47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Внутренние методы (микроуровень)</w:t>
            </w:r>
          </w:p>
        </w:tc>
      </w:tr>
      <w:tr w:rsidR="002968FC">
        <w:tc>
          <w:tcPr>
            <w:tcW w:w="47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Регулирование кредитных рисков в целом по стране с позиции Банка России как органа надзора за банковской деятельностью: 1) установление максимальных размеров риска в соответствии с Инструкцией Банка России от 03.12.2012 г. № 139-И «Об обязательных нормативах банков», к которым относятся: </w:t>
            </w:r>
            <w:r>
              <w:rPr>
                <w:rFonts w:ascii="Symbol" w:hAnsi="Symbol" w:cs="Symbol"/>
                <w:sz w:val="20"/>
                <w:szCs w:val="20"/>
              </w:rPr>
              <w:t></w:t>
            </w:r>
            <w:r>
              <w:rPr>
                <w:rFonts w:ascii="Symbol" w:hAnsi="Symbol" w:cs="Symbol"/>
                <w:sz w:val="20"/>
                <w:szCs w:val="20"/>
              </w:rPr>
              <w:t></w:t>
            </w:r>
            <w:r>
              <w:rPr>
                <w:sz w:val="20"/>
                <w:szCs w:val="20"/>
              </w:rPr>
              <w:t xml:space="preserve">норматив достаточности собственных средств (Н1) - 10 %; </w:t>
            </w:r>
            <w:r>
              <w:rPr>
                <w:rFonts w:ascii="Symbol" w:hAnsi="Symbol" w:cs="Symbol"/>
                <w:sz w:val="20"/>
                <w:szCs w:val="20"/>
              </w:rPr>
              <w:t></w:t>
            </w:r>
            <w:r>
              <w:rPr>
                <w:rFonts w:ascii="Symbol" w:hAnsi="Symbol" w:cs="Symbol"/>
                <w:sz w:val="20"/>
                <w:szCs w:val="20"/>
              </w:rPr>
              <w:t></w:t>
            </w:r>
            <w:r>
              <w:rPr>
                <w:sz w:val="20"/>
                <w:szCs w:val="20"/>
              </w:rPr>
              <w:t xml:space="preserve">максимальный размер риска на одного заемщика или группу связанных заемщиков (Н6) - 25 %; </w:t>
            </w:r>
            <w:r>
              <w:rPr>
                <w:rFonts w:ascii="Symbol" w:hAnsi="Symbol" w:cs="Symbol"/>
                <w:sz w:val="20"/>
                <w:szCs w:val="20"/>
              </w:rPr>
              <w:t></w:t>
            </w:r>
            <w:r>
              <w:rPr>
                <w:rFonts w:ascii="Symbol" w:hAnsi="Symbol" w:cs="Symbol"/>
                <w:sz w:val="20"/>
                <w:szCs w:val="20"/>
              </w:rPr>
              <w:t></w:t>
            </w:r>
            <w:r>
              <w:rPr>
                <w:sz w:val="20"/>
                <w:szCs w:val="20"/>
              </w:rPr>
              <w:t xml:space="preserve">максимальный размер кредитов, банковских гарантий и поручительств, предоставленных банком своим акционерам (Н9.1) - 50 %; </w:t>
            </w:r>
            <w:r>
              <w:rPr>
                <w:rFonts w:ascii="Symbol" w:hAnsi="Symbol" w:cs="Symbol"/>
                <w:sz w:val="20"/>
                <w:szCs w:val="20"/>
              </w:rPr>
              <w:t></w:t>
            </w:r>
            <w:r>
              <w:rPr>
                <w:rFonts w:ascii="Symbol" w:hAnsi="Symbol" w:cs="Symbol"/>
                <w:sz w:val="20"/>
                <w:szCs w:val="20"/>
              </w:rPr>
              <w:t></w:t>
            </w:r>
            <w:r>
              <w:rPr>
                <w:sz w:val="20"/>
                <w:szCs w:val="20"/>
              </w:rPr>
              <w:t xml:space="preserve">совокупная величина риска по инсайдерам банка (Н10.1) - 3 %; </w:t>
            </w:r>
            <w:r>
              <w:rPr>
                <w:rFonts w:ascii="Symbol" w:hAnsi="Symbol" w:cs="Symbol"/>
                <w:sz w:val="20"/>
                <w:szCs w:val="20"/>
              </w:rPr>
              <w:t></w:t>
            </w:r>
            <w:r>
              <w:rPr>
                <w:rFonts w:ascii="Symbol" w:hAnsi="Symbol" w:cs="Symbol"/>
                <w:sz w:val="20"/>
                <w:szCs w:val="20"/>
              </w:rPr>
              <w:t></w:t>
            </w:r>
            <w:r>
              <w:rPr>
                <w:sz w:val="20"/>
                <w:szCs w:val="20"/>
              </w:rPr>
              <w:t xml:space="preserve">максимальный размер крупных кредитных рисков (Н7) - 800 %; 2) классификация активов и формирование резервов на возможные потери по ссудам (в процентах от суммы основного долга) в соответствии с Положением ЦБР от 26.03.2004 г. № 254-п «О порядке формирования кредитными организациями резервов на возможные потери по ссудам, по ссудной и приравненной к ней задолженности»: </w:t>
            </w:r>
            <w:r>
              <w:rPr>
                <w:rFonts w:ascii="Symbol" w:hAnsi="Symbol" w:cs="Symbol"/>
                <w:sz w:val="20"/>
                <w:szCs w:val="20"/>
              </w:rPr>
              <w:t></w:t>
            </w:r>
            <w:r>
              <w:rPr>
                <w:rFonts w:ascii="Symbol" w:hAnsi="Symbol" w:cs="Symbol"/>
                <w:sz w:val="20"/>
                <w:szCs w:val="20"/>
              </w:rPr>
              <w:t></w:t>
            </w:r>
            <w:r>
              <w:rPr>
                <w:sz w:val="20"/>
                <w:szCs w:val="20"/>
              </w:rPr>
              <w:t>стандартные (</w:t>
            </w:r>
            <w:r>
              <w:rPr>
                <w:sz w:val="20"/>
                <w:szCs w:val="20"/>
                <w:lang w:val="en-US"/>
              </w:rPr>
              <w:t>I</w:t>
            </w:r>
            <w:r>
              <w:rPr>
                <w:sz w:val="20"/>
                <w:szCs w:val="20"/>
              </w:rPr>
              <w:t xml:space="preserve"> категория качества) - 0 %; </w:t>
            </w:r>
            <w:r>
              <w:rPr>
                <w:rFonts w:ascii="Symbol" w:hAnsi="Symbol" w:cs="Symbol"/>
                <w:sz w:val="20"/>
                <w:szCs w:val="20"/>
              </w:rPr>
              <w:t></w:t>
            </w:r>
            <w:r>
              <w:rPr>
                <w:rFonts w:ascii="Symbol" w:hAnsi="Symbol" w:cs="Symbol"/>
                <w:sz w:val="20"/>
                <w:szCs w:val="20"/>
              </w:rPr>
              <w:t></w:t>
            </w:r>
            <w:r>
              <w:rPr>
                <w:sz w:val="20"/>
                <w:szCs w:val="20"/>
              </w:rPr>
              <w:t>нестандартные (</w:t>
            </w:r>
            <w:r>
              <w:rPr>
                <w:sz w:val="20"/>
                <w:szCs w:val="20"/>
                <w:lang w:val="en-US"/>
              </w:rPr>
              <w:t>II</w:t>
            </w:r>
            <w:r>
              <w:rPr>
                <w:sz w:val="20"/>
                <w:szCs w:val="20"/>
              </w:rPr>
              <w:t xml:space="preserve"> категория качества) - 1 - 20 %; </w:t>
            </w:r>
            <w:r>
              <w:rPr>
                <w:rFonts w:ascii="Symbol" w:hAnsi="Symbol" w:cs="Symbol"/>
                <w:sz w:val="20"/>
                <w:szCs w:val="20"/>
              </w:rPr>
              <w:t></w:t>
            </w:r>
            <w:r>
              <w:rPr>
                <w:rFonts w:ascii="Symbol" w:hAnsi="Symbol" w:cs="Symbol"/>
                <w:sz w:val="20"/>
                <w:szCs w:val="20"/>
              </w:rPr>
              <w:t></w:t>
            </w:r>
            <w:r>
              <w:rPr>
                <w:sz w:val="20"/>
                <w:szCs w:val="20"/>
              </w:rPr>
              <w:t>сомнительные (</w:t>
            </w:r>
            <w:r>
              <w:rPr>
                <w:sz w:val="20"/>
                <w:szCs w:val="20"/>
                <w:lang w:val="en-US"/>
              </w:rPr>
              <w:t>III</w:t>
            </w:r>
            <w:r>
              <w:rPr>
                <w:sz w:val="20"/>
                <w:szCs w:val="20"/>
              </w:rPr>
              <w:t xml:space="preserve"> категория качества) - 21 - 50 %; </w:t>
            </w:r>
            <w:r>
              <w:rPr>
                <w:rFonts w:ascii="Symbol" w:hAnsi="Symbol" w:cs="Symbol"/>
                <w:sz w:val="20"/>
                <w:szCs w:val="20"/>
              </w:rPr>
              <w:t></w:t>
            </w:r>
            <w:r>
              <w:rPr>
                <w:rFonts w:ascii="Symbol" w:hAnsi="Symbol" w:cs="Symbol"/>
                <w:sz w:val="20"/>
                <w:szCs w:val="20"/>
              </w:rPr>
              <w:t></w:t>
            </w:r>
            <w:r>
              <w:rPr>
                <w:sz w:val="20"/>
                <w:szCs w:val="20"/>
              </w:rPr>
              <w:t>проблемные (</w:t>
            </w:r>
            <w:r>
              <w:rPr>
                <w:sz w:val="20"/>
                <w:szCs w:val="20"/>
                <w:lang w:val="en-US"/>
              </w:rPr>
              <w:t>IV</w:t>
            </w:r>
            <w:r>
              <w:rPr>
                <w:sz w:val="20"/>
                <w:szCs w:val="20"/>
              </w:rPr>
              <w:t xml:space="preserve"> категория качества) - 51 - 100 %; </w:t>
            </w:r>
            <w:r>
              <w:rPr>
                <w:rFonts w:ascii="Symbol" w:hAnsi="Symbol" w:cs="Symbol"/>
                <w:sz w:val="20"/>
                <w:szCs w:val="20"/>
              </w:rPr>
              <w:t></w:t>
            </w:r>
            <w:r>
              <w:rPr>
                <w:rFonts w:ascii="Symbol" w:hAnsi="Symbol" w:cs="Symbol"/>
                <w:sz w:val="20"/>
                <w:szCs w:val="20"/>
              </w:rPr>
              <w:t></w:t>
            </w:r>
            <w:r>
              <w:rPr>
                <w:sz w:val="20"/>
                <w:szCs w:val="20"/>
              </w:rPr>
              <w:t>безнадежные (</w:t>
            </w:r>
            <w:r>
              <w:rPr>
                <w:sz w:val="20"/>
                <w:szCs w:val="20"/>
                <w:lang w:val="en-US"/>
              </w:rPr>
              <w:t>V</w:t>
            </w:r>
            <w:r>
              <w:rPr>
                <w:sz w:val="20"/>
                <w:szCs w:val="20"/>
              </w:rPr>
              <w:t xml:space="preserve"> категория качества) - 100 %.</w:t>
            </w:r>
          </w:p>
        </w:tc>
        <w:tc>
          <w:tcPr>
            <w:tcW w:w="47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Самостоятельные действия коммерческого банка по регулированию риска: 1) предварительный анализ данных о клиенте; 2) привлечение достаточного обеспечения; 3) разработка регламента процедур принятия решения о выдаче кредита; 4) создание дополнительных резервов на случай непогашения кредитов (добровольные резервы); 5) принятие решения о допустимых уровнях рисков; 6) использование плавающих процентных ставок; 7) продолжение работы с клиентом после выдачи кредита; 8) проверка состояния финансово-</w:t>
            </w:r>
            <w:proofErr w:type="spellStart"/>
            <w:r>
              <w:rPr>
                <w:sz w:val="20"/>
                <w:szCs w:val="20"/>
              </w:rPr>
              <w:t>хозяй</w:t>
            </w:r>
            <w:proofErr w:type="spellEnd"/>
            <w:r>
              <w:rPr>
                <w:sz w:val="20"/>
                <w:szCs w:val="20"/>
              </w:rPr>
              <w:t>-</w:t>
            </w:r>
            <w:proofErr w:type="spellStart"/>
            <w:r>
              <w:rPr>
                <w:sz w:val="20"/>
                <w:szCs w:val="20"/>
              </w:rPr>
              <w:t>ственной</w:t>
            </w:r>
            <w:proofErr w:type="spellEnd"/>
            <w:r>
              <w:rPr>
                <w:sz w:val="20"/>
                <w:szCs w:val="20"/>
              </w:rPr>
              <w:t xml:space="preserve"> деятельности заемщика; 9) дифференциация заемщиков (определение условий кредитования исходя из рейтинга заемщика); 10) диверсификация кредитных вложений (сочетание мелких и крупных ссуд, балансирование кредитного портфеля по срокам и т.д.); 11) ограничение рисков (применение лимитов объема крупных кредитных вложений); 12) деление рисков (синдицированные кредиты); 13) уступка требований по кредитному договору третьему лицу (др. банку) на основании ст. 382 ГК РФ; 14) страхование ответственности заемщиков за непогашение кредитов (объектов кредитования, залогового обеспечения) в пользу банков-кредиторов страховыми компаниями.</w:t>
            </w:r>
          </w:p>
        </w:tc>
      </w:tr>
    </w:tbl>
    <w:p w:rsidR="002968FC" w:rsidRDefault="002968FC">
      <w:pPr>
        <w:suppressAutoHyphens/>
        <w:spacing w:line="360" w:lineRule="auto"/>
        <w:ind w:firstLine="709"/>
        <w:jc w:val="both"/>
        <w:rPr>
          <w:b/>
          <w:bCs/>
          <w:kern w:val="32"/>
          <w:sz w:val="28"/>
          <w:szCs w:val="28"/>
        </w:rPr>
      </w:pPr>
      <w:r>
        <w:rPr>
          <w:sz w:val="28"/>
          <w:szCs w:val="28"/>
        </w:rPr>
        <w:t>3.</w:t>
      </w:r>
      <w:r>
        <w:rPr>
          <w:sz w:val="28"/>
          <w:szCs w:val="28"/>
        </w:rPr>
        <w:tab/>
      </w:r>
      <w:r>
        <w:rPr>
          <w:sz w:val="28"/>
          <w:szCs w:val="28"/>
        </w:rPr>
        <w:br w:type="page"/>
      </w:r>
      <w:r>
        <w:rPr>
          <w:b/>
          <w:bCs/>
          <w:kern w:val="32"/>
          <w:sz w:val="28"/>
          <w:szCs w:val="28"/>
        </w:rPr>
        <w:lastRenderedPageBreak/>
        <w:t>Анализ кредитоспособности заемщиков банка в контексте управления кредитным риском банка</w:t>
      </w:r>
    </w:p>
    <w:p w:rsidR="002968FC" w:rsidRDefault="002968FC">
      <w:pPr>
        <w:suppressAutoHyphens/>
        <w:spacing w:line="360" w:lineRule="auto"/>
        <w:ind w:firstLine="709"/>
        <w:jc w:val="both"/>
        <w:rPr>
          <w:b/>
          <w:bCs/>
          <w:kern w:val="32"/>
          <w:sz w:val="28"/>
          <w:szCs w:val="28"/>
        </w:rPr>
      </w:pPr>
    </w:p>
    <w:p w:rsidR="002968FC" w:rsidRDefault="002968FC">
      <w:pPr>
        <w:suppressAutoHyphens/>
        <w:spacing w:line="360" w:lineRule="auto"/>
        <w:ind w:firstLine="709"/>
        <w:jc w:val="both"/>
        <w:rPr>
          <w:b/>
          <w:bCs/>
          <w:kern w:val="32"/>
          <w:sz w:val="28"/>
          <w:szCs w:val="28"/>
        </w:rPr>
      </w:pPr>
      <w:r>
        <w:rPr>
          <w:b/>
          <w:bCs/>
          <w:kern w:val="32"/>
          <w:sz w:val="28"/>
          <w:szCs w:val="28"/>
        </w:rPr>
        <w:t>.1 Организационно-экономическая характеристика банка</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Открытое акционерное общество «НОМОС-БАНК-Сибирь» (ОАО «НОМОС-БАНК-Сибирь») работает на рынке банковских услуг с 1992 г., имеет генеральную лицензию ЦБ РФ на право проведения банковских операций № 410. </w:t>
      </w:r>
    </w:p>
    <w:p w:rsidR="002968FC" w:rsidRDefault="002968FC">
      <w:pPr>
        <w:suppressAutoHyphens/>
        <w:spacing w:line="360" w:lineRule="auto"/>
        <w:ind w:firstLine="709"/>
        <w:jc w:val="both"/>
        <w:rPr>
          <w:sz w:val="28"/>
          <w:szCs w:val="28"/>
        </w:rPr>
      </w:pPr>
      <w:r>
        <w:rPr>
          <w:sz w:val="28"/>
          <w:szCs w:val="28"/>
        </w:rPr>
        <w:t>По состоянию на 01.01.2013 г. на финансовом рынке Новосибирской области действует 9 кредитных организаций и 62 филиала.</w:t>
      </w:r>
    </w:p>
    <w:p w:rsidR="002968FC" w:rsidRDefault="002968FC">
      <w:pPr>
        <w:suppressAutoHyphens/>
        <w:spacing w:line="360" w:lineRule="auto"/>
        <w:ind w:firstLine="709"/>
        <w:jc w:val="both"/>
        <w:rPr>
          <w:sz w:val="28"/>
          <w:szCs w:val="28"/>
        </w:rPr>
      </w:pPr>
      <w:r>
        <w:rPr>
          <w:sz w:val="28"/>
          <w:szCs w:val="28"/>
        </w:rPr>
        <w:t xml:space="preserve">В банковском секторе Новосибирской области доля Банка по основным показателям деятельности на 01.01.2012 г. составила: </w:t>
      </w:r>
    </w:p>
    <w:p w:rsidR="002968FC" w:rsidRDefault="002968FC">
      <w:pPr>
        <w:suppressAutoHyphens/>
        <w:spacing w:line="360" w:lineRule="auto"/>
        <w:ind w:firstLine="709"/>
        <w:jc w:val="both"/>
        <w:rPr>
          <w:sz w:val="28"/>
          <w:szCs w:val="28"/>
        </w:rPr>
      </w:pPr>
      <w:r>
        <w:rPr>
          <w:sz w:val="28"/>
          <w:szCs w:val="28"/>
        </w:rPr>
        <w:t>средства на счетах предприятий и организаций - 4,2 %;</w:t>
      </w:r>
    </w:p>
    <w:p w:rsidR="002968FC" w:rsidRDefault="002968FC">
      <w:pPr>
        <w:suppressAutoHyphens/>
        <w:spacing w:line="360" w:lineRule="auto"/>
        <w:ind w:firstLine="709"/>
        <w:jc w:val="both"/>
        <w:rPr>
          <w:sz w:val="28"/>
          <w:szCs w:val="28"/>
        </w:rPr>
      </w:pPr>
      <w:r>
        <w:rPr>
          <w:sz w:val="28"/>
          <w:szCs w:val="28"/>
        </w:rPr>
        <w:t xml:space="preserve">средства индивидуальных предпринимателей - 3,9 %; </w:t>
      </w:r>
    </w:p>
    <w:p w:rsidR="002968FC" w:rsidRDefault="002968FC">
      <w:pPr>
        <w:suppressAutoHyphens/>
        <w:spacing w:line="360" w:lineRule="auto"/>
        <w:ind w:firstLine="709"/>
        <w:jc w:val="both"/>
        <w:rPr>
          <w:sz w:val="28"/>
          <w:szCs w:val="28"/>
        </w:rPr>
      </w:pPr>
      <w:r>
        <w:rPr>
          <w:sz w:val="28"/>
          <w:szCs w:val="28"/>
        </w:rPr>
        <w:t>средства на счетах физических лиц - 1,2 %;</w:t>
      </w:r>
    </w:p>
    <w:p w:rsidR="002968FC" w:rsidRDefault="002968FC">
      <w:pPr>
        <w:suppressAutoHyphens/>
        <w:spacing w:line="360" w:lineRule="auto"/>
        <w:ind w:firstLine="709"/>
        <w:jc w:val="both"/>
        <w:rPr>
          <w:sz w:val="28"/>
          <w:szCs w:val="28"/>
        </w:rPr>
      </w:pPr>
      <w:r>
        <w:rPr>
          <w:sz w:val="28"/>
          <w:szCs w:val="28"/>
        </w:rPr>
        <w:t>остаток ссудной задолженности - 1,2 %.</w:t>
      </w:r>
    </w:p>
    <w:p w:rsidR="002968FC" w:rsidRDefault="002968FC">
      <w:pPr>
        <w:suppressAutoHyphens/>
        <w:spacing w:line="360" w:lineRule="auto"/>
        <w:ind w:firstLine="709"/>
        <w:jc w:val="both"/>
        <w:rPr>
          <w:sz w:val="28"/>
          <w:szCs w:val="28"/>
        </w:rPr>
      </w:pPr>
      <w:r>
        <w:rPr>
          <w:sz w:val="28"/>
          <w:szCs w:val="28"/>
        </w:rPr>
        <w:t xml:space="preserve">На 01.01.2012 г. среди 7 самостоятельных кредитных организаций Новосибирской области ОАО «НОМОС-БАНК-Сибирь» занимал 3 место по величине зарегистрированного уставного капитала и 5 место по величине привлеченных средств юридических и физических лиц. </w:t>
      </w:r>
    </w:p>
    <w:p w:rsidR="002968FC" w:rsidRDefault="002968FC">
      <w:pPr>
        <w:suppressAutoHyphens/>
        <w:spacing w:line="360" w:lineRule="auto"/>
        <w:ind w:firstLine="709"/>
        <w:jc w:val="both"/>
        <w:rPr>
          <w:sz w:val="28"/>
          <w:szCs w:val="28"/>
        </w:rPr>
      </w:pPr>
      <w:r>
        <w:rPr>
          <w:sz w:val="28"/>
          <w:szCs w:val="28"/>
        </w:rPr>
        <w:t>На 01.01.2012 года Банк осуществляет обслуживание клиентов в г. Новосибирске: в головном офисе и 7 дополнительных офисах, расположенных в разных районах города.</w:t>
      </w:r>
    </w:p>
    <w:p w:rsidR="002968FC" w:rsidRDefault="002968FC">
      <w:pPr>
        <w:suppressAutoHyphens/>
        <w:spacing w:line="360" w:lineRule="auto"/>
        <w:ind w:firstLine="709"/>
        <w:jc w:val="both"/>
        <w:rPr>
          <w:sz w:val="28"/>
          <w:szCs w:val="28"/>
        </w:rPr>
      </w:pPr>
      <w:r>
        <w:rPr>
          <w:sz w:val="28"/>
          <w:szCs w:val="28"/>
        </w:rPr>
        <w:t>Банк с 2009 года входит в состав группы НОМОС под брендом «НОМОС-БАНК-Сибирь», которую возглавляет ОАО «НОМОС-БАНК». В 2010 году произошла смена типа акционерного общества - с ЗАО «НОМОС-БАНК-Сибирь» на ОАО «НОМОС-БАНК-Сибирь».</w:t>
      </w:r>
    </w:p>
    <w:p w:rsidR="002968FC" w:rsidRDefault="002968FC">
      <w:pPr>
        <w:suppressAutoHyphens/>
        <w:spacing w:line="360" w:lineRule="auto"/>
        <w:ind w:firstLine="709"/>
        <w:jc w:val="both"/>
        <w:rPr>
          <w:sz w:val="28"/>
          <w:szCs w:val="28"/>
        </w:rPr>
      </w:pPr>
      <w:r>
        <w:rPr>
          <w:sz w:val="28"/>
          <w:szCs w:val="28"/>
        </w:rPr>
        <w:t xml:space="preserve">Группа </w:t>
      </w:r>
      <w:proofErr w:type="spellStart"/>
      <w:r>
        <w:rPr>
          <w:sz w:val="28"/>
          <w:szCs w:val="28"/>
        </w:rPr>
        <w:t>НОМОС-БАНКа</w:t>
      </w:r>
      <w:proofErr w:type="spellEnd"/>
      <w:r>
        <w:rPr>
          <w:sz w:val="28"/>
          <w:szCs w:val="28"/>
        </w:rPr>
        <w:t xml:space="preserve"> занимает 8 место среди крупнейших российских </w:t>
      </w:r>
      <w:r>
        <w:rPr>
          <w:sz w:val="28"/>
          <w:szCs w:val="28"/>
        </w:rPr>
        <w:lastRenderedPageBreak/>
        <w:t xml:space="preserve">банковских групп по размеру активов и 2 место среди крупнейших российских частных универсальных банков: консолидированные активы Группы по состоянию на 31.03.2012 г. составили 670,3 млрд. руб., собственный капитал - 80 млрд. руб. Обладая примерно 300 филиалами и офисами в экономически значимых регионах России, группа </w:t>
      </w:r>
      <w:proofErr w:type="spellStart"/>
      <w:r>
        <w:rPr>
          <w:sz w:val="28"/>
          <w:szCs w:val="28"/>
        </w:rPr>
        <w:t>НОМОС-БАНКа</w:t>
      </w:r>
      <w:proofErr w:type="spellEnd"/>
      <w:r>
        <w:rPr>
          <w:sz w:val="28"/>
          <w:szCs w:val="28"/>
        </w:rPr>
        <w:t xml:space="preserve"> занимает 9 место по размеру филиальной сети. </w:t>
      </w:r>
    </w:p>
    <w:p w:rsidR="002968FC" w:rsidRDefault="002968FC">
      <w:pPr>
        <w:suppressAutoHyphens/>
        <w:spacing w:line="360" w:lineRule="auto"/>
        <w:ind w:firstLine="709"/>
        <w:jc w:val="both"/>
        <w:rPr>
          <w:sz w:val="28"/>
          <w:szCs w:val="28"/>
        </w:rPr>
      </w:pPr>
      <w:r>
        <w:rPr>
          <w:sz w:val="28"/>
          <w:szCs w:val="28"/>
        </w:rPr>
        <w:t>Акционером Открытого акционерного общества «НОМОС-БАНК-Сибирь» является ОАО «</w:t>
      </w:r>
      <w:proofErr w:type="spellStart"/>
      <w:r>
        <w:rPr>
          <w:sz w:val="28"/>
          <w:szCs w:val="28"/>
        </w:rPr>
        <w:t>Промгазкомплект</w:t>
      </w:r>
      <w:proofErr w:type="spellEnd"/>
      <w:r>
        <w:rPr>
          <w:sz w:val="28"/>
          <w:szCs w:val="28"/>
        </w:rPr>
        <w:t>» - доля в уставном капитале Банка 100 %.</w:t>
      </w:r>
    </w:p>
    <w:p w:rsidR="002968FC" w:rsidRDefault="002968FC">
      <w:pPr>
        <w:suppressAutoHyphens/>
        <w:spacing w:line="360" w:lineRule="auto"/>
        <w:ind w:firstLine="709"/>
        <w:jc w:val="both"/>
        <w:rPr>
          <w:sz w:val="28"/>
          <w:szCs w:val="28"/>
        </w:rPr>
      </w:pPr>
      <w:r>
        <w:rPr>
          <w:sz w:val="28"/>
          <w:szCs w:val="28"/>
        </w:rPr>
        <w:t>Организационная структура ОАО «НОМОС-БАНК-Сибирь» представлена в рис. 3.1.</w:t>
      </w:r>
    </w:p>
    <w:p w:rsidR="002968FC" w:rsidRDefault="002968FC">
      <w:pPr>
        <w:suppressAutoHyphens/>
        <w:spacing w:line="360" w:lineRule="auto"/>
        <w:ind w:firstLine="709"/>
        <w:jc w:val="both"/>
        <w:rPr>
          <w:sz w:val="28"/>
          <w:szCs w:val="28"/>
        </w:rPr>
      </w:pPr>
      <w:r>
        <w:rPr>
          <w:sz w:val="28"/>
          <w:szCs w:val="28"/>
        </w:rPr>
        <w:t xml:space="preserve">Организационное устройство ОАО «НОМОС-БАНК-Сибирь» соответствует общепринятой схеме управления Акционерным обществом. Высшим органом коммерческого банка является общее собрание акционеров (участников), которое должно проходить не реже одного раза в год. </w:t>
      </w:r>
    </w:p>
    <w:p w:rsidR="002968FC" w:rsidRDefault="002968FC">
      <w:pPr>
        <w:suppressAutoHyphens/>
        <w:spacing w:line="360" w:lineRule="auto"/>
        <w:ind w:firstLine="709"/>
        <w:jc w:val="both"/>
        <w:rPr>
          <w:sz w:val="28"/>
          <w:szCs w:val="28"/>
        </w:rPr>
      </w:pPr>
      <w:r>
        <w:rPr>
          <w:sz w:val="28"/>
          <w:szCs w:val="28"/>
        </w:rPr>
        <w:t xml:space="preserve">Общее руководство деятельностью банка осуществляет совет банка. На него возлагается также наблюдение и контроль за работой правления банка. Состав совета, порядок и сроки выборов его членов определяются уставом коммерческого банка. </w:t>
      </w:r>
    </w:p>
    <w:p w:rsidR="002968FC" w:rsidRDefault="002968FC">
      <w:pPr>
        <w:suppressAutoHyphens/>
        <w:spacing w:line="360" w:lineRule="auto"/>
        <w:ind w:firstLine="709"/>
        <w:jc w:val="both"/>
        <w:rPr>
          <w:sz w:val="28"/>
          <w:szCs w:val="28"/>
        </w:rPr>
      </w:pPr>
      <w:r>
        <w:rPr>
          <w:sz w:val="28"/>
          <w:szCs w:val="28"/>
        </w:rPr>
        <w:t xml:space="preserve">Совет банка определяет общие направления деятельности банка, рассматривает проекты кредитных и других планов банка, утверждает планы доходов и расходов и прибыли банка, рассматривает вопросы об открытии и закрытии филиалов банка и другие вопросы, связанные с деятельностью банка, и взаимоотношениями с клиентами и перспективами развития. </w:t>
      </w:r>
    </w:p>
    <w:p w:rsidR="002968FC" w:rsidRDefault="002968FC">
      <w:pPr>
        <w:suppressAutoHyphens/>
        <w:spacing w:line="360" w:lineRule="auto"/>
        <w:ind w:firstLine="709"/>
        <w:jc w:val="both"/>
        <w:rPr>
          <w:sz w:val="28"/>
          <w:szCs w:val="28"/>
        </w:rPr>
      </w:pPr>
      <w:r>
        <w:rPr>
          <w:sz w:val="28"/>
          <w:szCs w:val="28"/>
        </w:rPr>
        <w:t>В функции руководства Банка входит:</w:t>
      </w:r>
    </w:p>
    <w:p w:rsidR="002968FC" w:rsidRDefault="002968FC">
      <w:pPr>
        <w:suppressAutoHyphens/>
        <w:spacing w:line="360" w:lineRule="auto"/>
        <w:ind w:firstLine="709"/>
        <w:jc w:val="both"/>
        <w:rPr>
          <w:sz w:val="28"/>
          <w:szCs w:val="28"/>
        </w:rPr>
      </w:pPr>
      <w:r>
        <w:rPr>
          <w:sz w:val="28"/>
          <w:szCs w:val="28"/>
        </w:rPr>
        <w:t>определение целей развития банка;</w:t>
      </w:r>
    </w:p>
    <w:p w:rsidR="002968FC" w:rsidRDefault="002968FC">
      <w:pPr>
        <w:suppressAutoHyphens/>
        <w:spacing w:line="360" w:lineRule="auto"/>
        <w:ind w:firstLine="709"/>
        <w:jc w:val="both"/>
        <w:rPr>
          <w:sz w:val="28"/>
          <w:szCs w:val="28"/>
        </w:rPr>
      </w:pPr>
      <w:r>
        <w:rPr>
          <w:sz w:val="28"/>
          <w:szCs w:val="28"/>
        </w:rPr>
        <w:t>подготовка и обеспечение реализации стратегической программы;</w:t>
      </w:r>
    </w:p>
    <w:p w:rsidR="002968FC" w:rsidRDefault="002968FC">
      <w:pPr>
        <w:suppressAutoHyphens/>
        <w:spacing w:line="360" w:lineRule="auto"/>
        <w:ind w:firstLine="709"/>
        <w:jc w:val="both"/>
        <w:rPr>
          <w:sz w:val="28"/>
          <w:szCs w:val="28"/>
        </w:rPr>
      </w:pPr>
      <w:r>
        <w:rPr>
          <w:sz w:val="28"/>
          <w:szCs w:val="28"/>
        </w:rPr>
        <w:t>выявление новых перспективных сфер и направлений деятельности банка;</w:t>
      </w:r>
    </w:p>
    <w:p w:rsidR="002968FC" w:rsidRDefault="002968FC">
      <w:pPr>
        <w:suppressAutoHyphens/>
        <w:spacing w:line="360" w:lineRule="auto"/>
        <w:ind w:firstLine="709"/>
        <w:jc w:val="both"/>
        <w:rPr>
          <w:sz w:val="28"/>
          <w:szCs w:val="28"/>
        </w:rPr>
      </w:pPr>
      <w:r>
        <w:rPr>
          <w:sz w:val="28"/>
          <w:szCs w:val="28"/>
        </w:rPr>
        <w:lastRenderedPageBreak/>
        <w:t>разработка нормативной документации;</w:t>
      </w:r>
    </w:p>
    <w:p w:rsidR="002968FC" w:rsidRDefault="002968FC">
      <w:pPr>
        <w:suppressAutoHyphens/>
        <w:spacing w:line="360" w:lineRule="auto"/>
        <w:ind w:firstLine="709"/>
        <w:jc w:val="both"/>
        <w:rPr>
          <w:sz w:val="28"/>
          <w:szCs w:val="28"/>
        </w:rPr>
      </w:pPr>
      <w:r>
        <w:rPr>
          <w:sz w:val="28"/>
          <w:szCs w:val="28"/>
        </w:rPr>
        <w:t>обеспечение банка необходимыми кадрами с учетом перспектив его развития.</w:t>
      </w:r>
    </w:p>
    <w:p w:rsidR="002968FC" w:rsidRDefault="002968FC">
      <w:pPr>
        <w:suppressAutoHyphens/>
        <w:spacing w:line="360" w:lineRule="auto"/>
        <w:ind w:firstLine="709"/>
        <w:jc w:val="both"/>
        <w:rPr>
          <w:sz w:val="28"/>
          <w:szCs w:val="28"/>
        </w:rPr>
      </w:pPr>
      <w:r>
        <w:rPr>
          <w:sz w:val="28"/>
          <w:szCs w:val="28"/>
        </w:rPr>
        <w:t>Функции других подразделений и служб определяются нормативными документами банка.</w:t>
      </w:r>
    </w:p>
    <w:p w:rsidR="002968FC" w:rsidRDefault="002968FC">
      <w:pPr>
        <w:suppressAutoHyphens/>
        <w:spacing w:line="360" w:lineRule="auto"/>
        <w:ind w:firstLine="709"/>
        <w:jc w:val="both"/>
        <w:rPr>
          <w:sz w:val="28"/>
          <w:szCs w:val="28"/>
        </w:rPr>
      </w:pPr>
      <w:r>
        <w:rPr>
          <w:sz w:val="28"/>
          <w:szCs w:val="28"/>
        </w:rPr>
        <w:t xml:space="preserve">ОАО «НОМОС-БАНК-Сибирь» является универсальным банком, ориентированным на комплексное обслуживание клиентов. В 2012 году Банк предоставлял следующие услуги для корпоративных клиентов, клиентов малого бизнеса, частных лиц и банков: </w:t>
      </w:r>
    </w:p>
    <w:p w:rsidR="002968FC" w:rsidRDefault="002968FC">
      <w:pPr>
        <w:suppressAutoHyphens/>
        <w:spacing w:line="360" w:lineRule="auto"/>
        <w:ind w:firstLine="709"/>
        <w:jc w:val="both"/>
        <w:rPr>
          <w:sz w:val="28"/>
          <w:szCs w:val="28"/>
        </w:rPr>
      </w:pPr>
      <w:r>
        <w:rPr>
          <w:sz w:val="28"/>
          <w:szCs w:val="28"/>
        </w:rPr>
        <w:t>кредитование юридических и физических лиц;</w:t>
      </w:r>
    </w:p>
    <w:p w:rsidR="002968FC" w:rsidRDefault="002968FC">
      <w:pPr>
        <w:suppressAutoHyphens/>
        <w:spacing w:line="360" w:lineRule="auto"/>
        <w:ind w:firstLine="709"/>
        <w:jc w:val="both"/>
        <w:rPr>
          <w:sz w:val="28"/>
          <w:szCs w:val="28"/>
        </w:rPr>
      </w:pPr>
      <w:r>
        <w:rPr>
          <w:sz w:val="28"/>
          <w:szCs w:val="28"/>
        </w:rPr>
        <w:t>межбанковское кредитование;</w:t>
      </w:r>
    </w:p>
    <w:p w:rsidR="002968FC" w:rsidRDefault="002968FC">
      <w:pPr>
        <w:suppressAutoHyphens/>
        <w:spacing w:line="360" w:lineRule="auto"/>
        <w:ind w:firstLine="709"/>
        <w:jc w:val="both"/>
        <w:rPr>
          <w:sz w:val="28"/>
          <w:szCs w:val="28"/>
        </w:rPr>
      </w:pPr>
      <w:r>
        <w:rPr>
          <w:sz w:val="28"/>
          <w:szCs w:val="28"/>
        </w:rPr>
        <w:t>расчетно-кассовое обслуживание юридических и физических лиц;</w:t>
      </w:r>
    </w:p>
    <w:p w:rsidR="002968FC" w:rsidRDefault="002968FC">
      <w:pPr>
        <w:suppressAutoHyphens/>
        <w:spacing w:line="360" w:lineRule="auto"/>
        <w:ind w:firstLine="709"/>
        <w:jc w:val="both"/>
        <w:rPr>
          <w:sz w:val="28"/>
          <w:szCs w:val="28"/>
        </w:rPr>
      </w:pPr>
      <w:r>
        <w:rPr>
          <w:sz w:val="28"/>
          <w:szCs w:val="28"/>
        </w:rPr>
        <w:t xml:space="preserve">операции с ценными бумагами, в </w:t>
      </w:r>
      <w:proofErr w:type="spellStart"/>
      <w:r>
        <w:rPr>
          <w:sz w:val="28"/>
          <w:szCs w:val="28"/>
        </w:rPr>
        <w:t>т.ч</w:t>
      </w:r>
      <w:proofErr w:type="spellEnd"/>
      <w:r>
        <w:rPr>
          <w:sz w:val="28"/>
          <w:szCs w:val="28"/>
        </w:rPr>
        <w:t>. брокерское обслуживание;</w:t>
      </w:r>
    </w:p>
    <w:p w:rsidR="002968FC" w:rsidRDefault="002968FC">
      <w:pPr>
        <w:suppressAutoHyphens/>
        <w:spacing w:line="360" w:lineRule="auto"/>
        <w:ind w:firstLine="709"/>
        <w:jc w:val="both"/>
        <w:rPr>
          <w:sz w:val="28"/>
          <w:szCs w:val="28"/>
        </w:rPr>
      </w:pPr>
      <w:r>
        <w:rPr>
          <w:sz w:val="28"/>
          <w:szCs w:val="28"/>
        </w:rPr>
        <w:t>операции с иностранной валютой и драгметаллами;</w:t>
      </w:r>
    </w:p>
    <w:p w:rsidR="002968FC" w:rsidRDefault="002968FC">
      <w:pPr>
        <w:suppressAutoHyphens/>
        <w:spacing w:line="360" w:lineRule="auto"/>
        <w:ind w:firstLine="709"/>
        <w:jc w:val="both"/>
        <w:rPr>
          <w:sz w:val="28"/>
          <w:szCs w:val="28"/>
        </w:rPr>
      </w:pPr>
      <w:r>
        <w:rPr>
          <w:sz w:val="28"/>
          <w:szCs w:val="28"/>
        </w:rPr>
        <w:t xml:space="preserve">привлечение денежных средств физических и юридических лиц на расчетные и текущие счета, во вклады и депозиты. </w:t>
      </w:r>
    </w:p>
    <w:p w:rsidR="002968FC" w:rsidRDefault="002968FC">
      <w:pPr>
        <w:suppressAutoHyphens/>
        <w:spacing w:line="360" w:lineRule="auto"/>
        <w:ind w:firstLine="709"/>
        <w:jc w:val="both"/>
        <w:rPr>
          <w:sz w:val="28"/>
          <w:szCs w:val="28"/>
        </w:rPr>
      </w:pPr>
      <w:r>
        <w:rPr>
          <w:sz w:val="28"/>
          <w:szCs w:val="28"/>
        </w:rPr>
        <w:t xml:space="preserve">В табл. 3.1 представлены основные показатели деятельности ОАО «НОМОС-БАНК-Сибирь» за 2010 - 2011 гг. </w:t>
      </w:r>
    </w:p>
    <w:p w:rsidR="002968FC" w:rsidRDefault="002968FC">
      <w:pPr>
        <w:suppressAutoHyphens/>
        <w:spacing w:line="360" w:lineRule="auto"/>
        <w:ind w:firstLine="709"/>
        <w:jc w:val="both"/>
        <w:rPr>
          <w:sz w:val="28"/>
          <w:szCs w:val="28"/>
        </w:rPr>
      </w:pPr>
      <w:r>
        <w:rPr>
          <w:sz w:val="28"/>
          <w:szCs w:val="28"/>
        </w:rPr>
        <w:t>Развитие Банка в 2011 году проходило в рамках новых стратегических установок. Как свидетельствуют данные таблицы, активы банка имеют положительную динамику.</w:t>
      </w:r>
    </w:p>
    <w:p w:rsidR="002968FC" w:rsidRDefault="002968FC">
      <w:pPr>
        <w:suppressAutoHyphens/>
        <w:spacing w:line="360" w:lineRule="auto"/>
        <w:ind w:firstLine="709"/>
        <w:jc w:val="both"/>
        <w:rPr>
          <w:sz w:val="28"/>
          <w:szCs w:val="28"/>
        </w:rPr>
      </w:pPr>
      <w:r>
        <w:rPr>
          <w:sz w:val="28"/>
          <w:szCs w:val="28"/>
        </w:rPr>
        <w:t>Активы банка на 01.01.2012 г. составили 7493 млн. руб., по сравнению с 01.01.2011 г. их величина увеличилась на 9,4 %.</w:t>
      </w:r>
    </w:p>
    <w:p w:rsidR="002968FC" w:rsidRDefault="002968FC">
      <w:pPr>
        <w:suppressAutoHyphens/>
        <w:spacing w:line="360" w:lineRule="auto"/>
        <w:ind w:firstLine="709"/>
        <w:jc w:val="both"/>
        <w:rPr>
          <w:sz w:val="28"/>
          <w:szCs w:val="28"/>
        </w:rPr>
      </w:pPr>
      <w:r>
        <w:rPr>
          <w:sz w:val="28"/>
          <w:szCs w:val="28"/>
        </w:rPr>
        <w:t>Значительный рост наблюдается по средствам клиентов юридических лиц, если на начало года средства юридических лиц имели отрицательное значение, то на конец года их сумма составила более 3 млрд руб. Увеличились также и средства физических лиц, характеризуя стабильность банка.</w:t>
      </w:r>
    </w:p>
    <w:p w:rsidR="002968FC" w:rsidRDefault="002968FC">
      <w:pPr>
        <w:suppressAutoHyphens/>
        <w:spacing w:line="360" w:lineRule="auto"/>
        <w:ind w:firstLine="709"/>
        <w:jc w:val="both"/>
        <w:rPr>
          <w:sz w:val="28"/>
          <w:szCs w:val="28"/>
        </w:rPr>
      </w:pPr>
      <w:r>
        <w:rPr>
          <w:sz w:val="28"/>
          <w:szCs w:val="28"/>
        </w:rPr>
        <w:t xml:space="preserve">Источники собственных средств также имеют положительную динамику, </w:t>
      </w:r>
      <w:r>
        <w:rPr>
          <w:sz w:val="28"/>
          <w:szCs w:val="28"/>
        </w:rPr>
        <w:lastRenderedPageBreak/>
        <w:t>их увеличение составило 14,5 %.</w:t>
      </w:r>
    </w:p>
    <w:p w:rsidR="002968FC" w:rsidRDefault="002968FC">
      <w:pPr>
        <w:suppressAutoHyphens/>
        <w:spacing w:line="360" w:lineRule="auto"/>
        <w:ind w:firstLine="709"/>
        <w:jc w:val="both"/>
        <w:rPr>
          <w:sz w:val="28"/>
          <w:szCs w:val="28"/>
        </w:rPr>
      </w:pPr>
      <w:r>
        <w:rPr>
          <w:sz w:val="28"/>
          <w:szCs w:val="28"/>
        </w:rPr>
        <w:t>Чистые процентные доходы по итогам 2011 г. сократились на 15,7 %.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Таблица 3.1 - Основные показатели деятельности ОАО «НОМОС-БАНК-Сибирь» за 2010 - 2011 гг., тыс. руб. </w:t>
      </w:r>
    </w:p>
    <w:tbl>
      <w:tblPr>
        <w:tblW w:w="0" w:type="auto"/>
        <w:tblLayout w:type="fixed"/>
        <w:tblLook w:val="0000" w:firstRow="0" w:lastRow="0" w:firstColumn="0" w:lastColumn="0" w:noHBand="0" w:noVBand="0"/>
      </w:tblPr>
      <w:tblGrid>
        <w:gridCol w:w="4217"/>
        <w:gridCol w:w="1364"/>
        <w:gridCol w:w="1276"/>
        <w:gridCol w:w="990"/>
        <w:gridCol w:w="1560"/>
      </w:tblGrid>
      <w:tr w:rsidR="002968FC">
        <w:tc>
          <w:tcPr>
            <w:tcW w:w="42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Показатель</w:t>
            </w:r>
          </w:p>
        </w:tc>
        <w:tc>
          <w:tcPr>
            <w:tcW w:w="2640" w:type="dxa"/>
            <w:gridSpan w:val="2"/>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По состоянию на:</w:t>
            </w:r>
          </w:p>
        </w:tc>
        <w:tc>
          <w:tcPr>
            <w:tcW w:w="2550" w:type="dxa"/>
            <w:gridSpan w:val="2"/>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Изменение:</w:t>
            </w:r>
          </w:p>
        </w:tc>
      </w:tr>
      <w:tr w:rsidR="002968FC">
        <w:tc>
          <w:tcPr>
            <w:tcW w:w="42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01.01.2011 г.</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01.01.2012 г</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тыс. руб.</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темпы роста, %</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Активы</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6848249</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7492519</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644270</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109,4</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Средства клиентов, тыс. руб.,  в </w:t>
            </w:r>
            <w:proofErr w:type="spellStart"/>
            <w:r>
              <w:rPr>
                <w:sz w:val="20"/>
                <w:szCs w:val="20"/>
              </w:rPr>
              <w:t>т.ч</w:t>
            </w:r>
            <w:proofErr w:type="spellEnd"/>
            <w:r>
              <w:rPr>
                <w:sz w:val="20"/>
                <w:szCs w:val="20"/>
              </w:rPr>
              <w:t>.:</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2014096</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5652564</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3638468</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280,7</w:t>
            </w:r>
          </w:p>
        </w:tc>
      </w:tr>
      <w:tr w:rsidR="002968FC">
        <w:tc>
          <w:tcPr>
            <w:tcW w:w="42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средства физических лиц; </w:t>
            </w:r>
          </w:p>
        </w:tc>
        <w:tc>
          <w:tcPr>
            <w:tcW w:w="1364"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2149371</w:t>
            </w:r>
          </w:p>
        </w:tc>
        <w:tc>
          <w:tcPr>
            <w:tcW w:w="1276"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2321801</w:t>
            </w:r>
          </w:p>
        </w:tc>
        <w:tc>
          <w:tcPr>
            <w:tcW w:w="990"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172430</w:t>
            </w:r>
          </w:p>
        </w:tc>
        <w:tc>
          <w:tcPr>
            <w:tcW w:w="1560"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108,0</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 средства юридических лиц,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- 135275</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3330763</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3466038</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64660 раз</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Уставный капитал,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800000</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800000</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0</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100,0</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Источники собственных средств,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1420365</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1626028</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205663</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114,5</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Чистые процентные доходы,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393723</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331889</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- 61834</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84,3</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Изменения резервов на возможные потери</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- 54420</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- 51585</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2835</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94,8</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Чистые непроцентные доходы,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286308</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354286</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67978</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123,7</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до налогообложения,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371188</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369799</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- 1389</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99,6</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Чистая прибыль, тыс. руб.</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357027</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356036</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- 991</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99,7</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Средняя рентабельность активов (ROAA), %</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5,21</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4,75</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- 0,46</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х</w:t>
            </w:r>
          </w:p>
        </w:tc>
      </w:tr>
      <w:tr w:rsidR="002968FC">
        <w:tc>
          <w:tcPr>
            <w:tcW w:w="4217"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Средняя рентабельность капитала (ROAE), %</w:t>
            </w:r>
          </w:p>
        </w:tc>
        <w:tc>
          <w:tcPr>
            <w:tcW w:w="1364" w:type="dxa"/>
            <w:tcBorders>
              <w:top w:val="nil"/>
              <w:left w:val="nil"/>
              <w:bottom w:val="single" w:sz="6" w:space="0" w:color="auto"/>
              <w:right w:val="single" w:sz="6" w:space="0" w:color="auto"/>
            </w:tcBorders>
          </w:tcPr>
          <w:p w:rsidR="002968FC" w:rsidRDefault="002968FC">
            <w:pPr>
              <w:rPr>
                <w:sz w:val="20"/>
                <w:szCs w:val="20"/>
              </w:rPr>
            </w:pPr>
            <w:r>
              <w:rPr>
                <w:sz w:val="20"/>
                <w:szCs w:val="20"/>
              </w:rPr>
              <w:t>25,14</w:t>
            </w:r>
          </w:p>
        </w:tc>
        <w:tc>
          <w:tcPr>
            <w:tcW w:w="1276" w:type="dxa"/>
            <w:tcBorders>
              <w:top w:val="nil"/>
              <w:left w:val="nil"/>
              <w:bottom w:val="single" w:sz="6" w:space="0" w:color="auto"/>
              <w:right w:val="single" w:sz="6" w:space="0" w:color="auto"/>
            </w:tcBorders>
          </w:tcPr>
          <w:p w:rsidR="002968FC" w:rsidRDefault="002968FC">
            <w:pPr>
              <w:rPr>
                <w:sz w:val="20"/>
                <w:szCs w:val="20"/>
              </w:rPr>
            </w:pPr>
            <w:r>
              <w:rPr>
                <w:sz w:val="20"/>
                <w:szCs w:val="20"/>
              </w:rPr>
              <w:t>21,90</w:t>
            </w:r>
          </w:p>
        </w:tc>
        <w:tc>
          <w:tcPr>
            <w:tcW w:w="990" w:type="dxa"/>
            <w:tcBorders>
              <w:top w:val="nil"/>
              <w:left w:val="nil"/>
              <w:bottom w:val="single" w:sz="6" w:space="0" w:color="auto"/>
              <w:right w:val="single" w:sz="6" w:space="0" w:color="auto"/>
            </w:tcBorders>
          </w:tcPr>
          <w:p w:rsidR="002968FC" w:rsidRDefault="002968FC">
            <w:pPr>
              <w:rPr>
                <w:sz w:val="20"/>
                <w:szCs w:val="20"/>
              </w:rPr>
            </w:pPr>
            <w:r>
              <w:rPr>
                <w:sz w:val="20"/>
                <w:szCs w:val="20"/>
              </w:rPr>
              <w:t>- 3,24</w:t>
            </w:r>
          </w:p>
        </w:tc>
        <w:tc>
          <w:tcPr>
            <w:tcW w:w="1560" w:type="dxa"/>
            <w:tcBorders>
              <w:top w:val="nil"/>
              <w:left w:val="nil"/>
              <w:bottom w:val="single" w:sz="6" w:space="0" w:color="auto"/>
              <w:right w:val="single" w:sz="6" w:space="0" w:color="auto"/>
            </w:tcBorders>
          </w:tcPr>
          <w:p w:rsidR="002968FC" w:rsidRDefault="002968FC">
            <w:pPr>
              <w:rPr>
                <w:sz w:val="20"/>
                <w:szCs w:val="20"/>
              </w:rPr>
            </w:pPr>
            <w:r>
              <w:rPr>
                <w:sz w:val="20"/>
                <w:szCs w:val="20"/>
              </w:rPr>
              <w:t>х</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При этом чистые непроцентные доходы уменьшились на 23,7 %.</w:t>
      </w:r>
    </w:p>
    <w:p w:rsidR="002968FC" w:rsidRDefault="002968FC">
      <w:pPr>
        <w:suppressAutoHyphens/>
        <w:spacing w:line="360" w:lineRule="auto"/>
        <w:ind w:firstLine="709"/>
        <w:jc w:val="both"/>
        <w:rPr>
          <w:sz w:val="28"/>
          <w:szCs w:val="28"/>
        </w:rPr>
      </w:pPr>
      <w:r>
        <w:rPr>
          <w:sz w:val="28"/>
          <w:szCs w:val="28"/>
        </w:rPr>
        <w:t>По итогам 2011 г. получено меньше прибыли до налогообложения и чистой прибыли, что отразилось на снижении рентабельности как активов (снижение 0,46 %), так и рентабельности капитала (снижение 3,24 %).</w:t>
      </w:r>
    </w:p>
    <w:p w:rsidR="002968FC" w:rsidRDefault="002968FC">
      <w:pPr>
        <w:suppressAutoHyphens/>
        <w:spacing w:line="360" w:lineRule="auto"/>
        <w:ind w:firstLine="709"/>
        <w:jc w:val="both"/>
        <w:rPr>
          <w:sz w:val="28"/>
          <w:szCs w:val="28"/>
        </w:rPr>
      </w:pPr>
      <w:r>
        <w:rPr>
          <w:sz w:val="28"/>
          <w:szCs w:val="28"/>
        </w:rPr>
        <w:t>Таким образом, по итогам 2011 г. ОАО «НОМОС-БАНК-Сибирь» незначительно снизил эффективность банковской деятельности.</w:t>
      </w:r>
    </w:p>
    <w:p w:rsidR="002968FC" w:rsidRDefault="002968FC">
      <w:pPr>
        <w:suppressAutoHyphens/>
        <w:spacing w:line="360" w:lineRule="auto"/>
        <w:ind w:firstLine="709"/>
        <w:jc w:val="both"/>
        <w:rPr>
          <w:sz w:val="28"/>
          <w:szCs w:val="28"/>
        </w:rPr>
      </w:pPr>
      <w:r>
        <w:rPr>
          <w:sz w:val="28"/>
          <w:szCs w:val="28"/>
        </w:rPr>
        <w:t xml:space="preserve">В структуре активов и пассивов Банка средства привлечены и размещены на территории РФ. В состав позиции по другим странам входят средства, размещенные на корреспондентских счетах в иностранных банках, а также средства, привлеченные от клиентов-нерезидентов. Позиция по другим странам незначительна и не оказывает существенного влияния на деятельность Банка. В числе клиентов, имеющих ссудную задолженность ОАО «НОМОС-БАНК-Сибирь» есть предприятия, зарегистрированные в таких регионах Российской Федерации, как Алтайский край, Республика САХА, </w:t>
      </w:r>
      <w:r>
        <w:rPr>
          <w:sz w:val="28"/>
          <w:szCs w:val="28"/>
        </w:rPr>
        <w:lastRenderedPageBreak/>
        <w:t>Кемеровская область, Санкт-Петербург, их доля в структуре клиентского кредитного портфеля на 01.01.2012 г. не превышает 6 %.</w:t>
      </w:r>
    </w:p>
    <w:p w:rsidR="002968FC" w:rsidRDefault="002968FC">
      <w:pPr>
        <w:suppressAutoHyphens/>
        <w:spacing w:line="360" w:lineRule="auto"/>
        <w:ind w:firstLine="709"/>
        <w:jc w:val="both"/>
        <w:rPr>
          <w:sz w:val="28"/>
          <w:szCs w:val="28"/>
        </w:rPr>
      </w:pPr>
      <w:r>
        <w:rPr>
          <w:sz w:val="28"/>
          <w:szCs w:val="28"/>
        </w:rPr>
        <w:t>На 01.01.2012 года собственный капитал Банка составил 1619 млн. руб., что больше чем на 01.01.2011 года на 331 млн. руб.</w:t>
      </w:r>
    </w:p>
    <w:p w:rsidR="002968FC" w:rsidRDefault="002968FC">
      <w:pPr>
        <w:suppressAutoHyphens/>
        <w:spacing w:line="360" w:lineRule="auto"/>
        <w:ind w:firstLine="709"/>
        <w:jc w:val="both"/>
        <w:rPr>
          <w:sz w:val="28"/>
          <w:szCs w:val="28"/>
        </w:rPr>
      </w:pPr>
      <w:r>
        <w:rPr>
          <w:sz w:val="28"/>
          <w:szCs w:val="28"/>
        </w:rPr>
        <w:t xml:space="preserve">Работающие активы Банка выросли на 16 % и на 01.01.2012 года составили 6 287 млн. руб. Изменение структуры работающих активов представлено в табл. 3.2.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3.2 - Структура работающих активов ОАО «НОМОС-БАНК-Сибирь» в 2010-2011 гг.</w:t>
      </w:r>
    </w:p>
    <w:tbl>
      <w:tblPr>
        <w:tblW w:w="0" w:type="auto"/>
        <w:tblLayout w:type="fixed"/>
        <w:tblLook w:val="0000" w:firstRow="0" w:lastRow="0" w:firstColumn="0" w:lastColumn="0" w:noHBand="0" w:noVBand="0"/>
      </w:tblPr>
      <w:tblGrid>
        <w:gridCol w:w="4385"/>
        <w:gridCol w:w="1229"/>
        <w:gridCol w:w="1044"/>
        <w:gridCol w:w="2916"/>
      </w:tblGrid>
      <w:tr w:rsidR="002968FC">
        <w:tc>
          <w:tcPr>
            <w:tcW w:w="43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Наименование статьи</w:t>
            </w:r>
          </w:p>
        </w:tc>
        <w:tc>
          <w:tcPr>
            <w:tcW w:w="2273" w:type="dxa"/>
            <w:gridSpan w:val="2"/>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Остатки, тыс. руб.</w:t>
            </w:r>
          </w:p>
        </w:tc>
        <w:tc>
          <w:tcPr>
            <w:tcW w:w="2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удельного веса в общей сумме работающих активов, %</w:t>
            </w:r>
          </w:p>
        </w:tc>
      </w:tr>
      <w:tr w:rsidR="002968FC">
        <w:tc>
          <w:tcPr>
            <w:tcW w:w="438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2010 г.</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2011 г.</w:t>
            </w:r>
          </w:p>
        </w:tc>
        <w:tc>
          <w:tcPr>
            <w:tcW w:w="2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4385"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Кредитование клиентов </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2150913</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3686635</w:t>
            </w:r>
          </w:p>
        </w:tc>
        <w:tc>
          <w:tcPr>
            <w:tcW w:w="2916" w:type="dxa"/>
            <w:tcBorders>
              <w:top w:val="nil"/>
              <w:left w:val="nil"/>
              <w:bottom w:val="single" w:sz="6" w:space="0" w:color="auto"/>
              <w:right w:val="single" w:sz="6" w:space="0" w:color="auto"/>
            </w:tcBorders>
          </w:tcPr>
          <w:p w:rsidR="002968FC" w:rsidRDefault="002968FC">
            <w:pPr>
              <w:rPr>
                <w:sz w:val="20"/>
                <w:szCs w:val="20"/>
              </w:rPr>
            </w:pPr>
            <w:r>
              <w:rPr>
                <w:sz w:val="20"/>
                <w:szCs w:val="20"/>
              </w:rPr>
              <w:t>+ 19,0</w:t>
            </w:r>
          </w:p>
        </w:tc>
      </w:tr>
      <w:tr w:rsidR="002968FC">
        <w:tc>
          <w:tcPr>
            <w:tcW w:w="4385"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Операции с ценными бумагами</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258345</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257823</w:t>
            </w:r>
          </w:p>
        </w:tc>
        <w:tc>
          <w:tcPr>
            <w:tcW w:w="2916" w:type="dxa"/>
            <w:tcBorders>
              <w:top w:val="nil"/>
              <w:left w:val="nil"/>
              <w:bottom w:val="single" w:sz="6" w:space="0" w:color="auto"/>
              <w:right w:val="single" w:sz="6" w:space="0" w:color="auto"/>
            </w:tcBorders>
          </w:tcPr>
          <w:p w:rsidR="002968FC" w:rsidRDefault="002968FC">
            <w:pPr>
              <w:rPr>
                <w:sz w:val="20"/>
                <w:szCs w:val="20"/>
              </w:rPr>
            </w:pPr>
            <w:r>
              <w:rPr>
                <w:sz w:val="20"/>
                <w:szCs w:val="20"/>
              </w:rPr>
              <w:t>- 0,7</w:t>
            </w:r>
          </w:p>
        </w:tc>
      </w:tr>
      <w:tr w:rsidR="002968FC">
        <w:tc>
          <w:tcPr>
            <w:tcW w:w="4385"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Операции с иностранной валютой</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26188</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24550</w:t>
            </w:r>
          </w:p>
        </w:tc>
        <w:tc>
          <w:tcPr>
            <w:tcW w:w="2916" w:type="dxa"/>
            <w:tcBorders>
              <w:top w:val="nil"/>
              <w:left w:val="nil"/>
              <w:bottom w:val="single" w:sz="6" w:space="0" w:color="auto"/>
              <w:right w:val="single" w:sz="6" w:space="0" w:color="auto"/>
            </w:tcBorders>
          </w:tcPr>
          <w:p w:rsidR="002968FC" w:rsidRDefault="002968FC">
            <w:pPr>
              <w:rPr>
                <w:sz w:val="20"/>
                <w:szCs w:val="20"/>
              </w:rPr>
            </w:pPr>
            <w:r>
              <w:rPr>
                <w:sz w:val="20"/>
                <w:szCs w:val="20"/>
              </w:rPr>
              <w:t>- 0,1</w:t>
            </w:r>
          </w:p>
        </w:tc>
      </w:tr>
      <w:tr w:rsidR="002968FC">
        <w:tc>
          <w:tcPr>
            <w:tcW w:w="4385"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Межбанковское кредитование</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2996148</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2317747</w:t>
            </w:r>
          </w:p>
        </w:tc>
        <w:tc>
          <w:tcPr>
            <w:tcW w:w="2916" w:type="dxa"/>
            <w:tcBorders>
              <w:top w:val="nil"/>
              <w:left w:val="nil"/>
              <w:bottom w:val="single" w:sz="6" w:space="0" w:color="auto"/>
              <w:right w:val="single" w:sz="6" w:space="0" w:color="auto"/>
            </w:tcBorders>
          </w:tcPr>
          <w:p w:rsidR="002968FC" w:rsidRDefault="002968FC">
            <w:pPr>
              <w:rPr>
                <w:sz w:val="20"/>
                <w:szCs w:val="20"/>
              </w:rPr>
            </w:pPr>
            <w:r>
              <w:rPr>
                <w:sz w:val="20"/>
                <w:szCs w:val="20"/>
              </w:rPr>
              <w:t>- 18,3</w:t>
            </w:r>
          </w:p>
        </w:tc>
      </w:tr>
      <w:tr w:rsidR="002968FC">
        <w:tc>
          <w:tcPr>
            <w:tcW w:w="4385"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Работающие активы</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5431594</w:t>
            </w:r>
          </w:p>
        </w:tc>
        <w:tc>
          <w:tcPr>
            <w:tcW w:w="1044" w:type="dxa"/>
            <w:tcBorders>
              <w:top w:val="nil"/>
              <w:left w:val="nil"/>
              <w:bottom w:val="single" w:sz="6" w:space="0" w:color="auto"/>
              <w:right w:val="single" w:sz="6" w:space="0" w:color="auto"/>
            </w:tcBorders>
          </w:tcPr>
          <w:p w:rsidR="002968FC" w:rsidRDefault="002968FC">
            <w:pPr>
              <w:rPr>
                <w:sz w:val="20"/>
                <w:szCs w:val="20"/>
              </w:rPr>
            </w:pPr>
            <w:r>
              <w:rPr>
                <w:sz w:val="20"/>
                <w:szCs w:val="20"/>
              </w:rPr>
              <w:t>6286755</w:t>
            </w:r>
          </w:p>
        </w:tc>
        <w:tc>
          <w:tcPr>
            <w:tcW w:w="2916" w:type="dxa"/>
            <w:tcBorders>
              <w:top w:val="nil"/>
              <w:left w:val="nil"/>
              <w:bottom w:val="single" w:sz="6" w:space="0" w:color="auto"/>
              <w:right w:val="single" w:sz="6" w:space="0" w:color="auto"/>
            </w:tcBorders>
          </w:tcPr>
          <w:p w:rsidR="002968FC" w:rsidRDefault="002968FC">
            <w:pPr>
              <w:rPr>
                <w:sz w:val="20"/>
                <w:szCs w:val="20"/>
              </w:rPr>
            </w:pP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Основным изменением в структуре работающих активов в 2011 г. стало перераспределение вложений Банка из МБК в кредитный портфель (+ 19,0 %). Данное перераспределение активов соответствует проводимой акционерами Банка политике по оптимизации бизнес-процессов и миграции бизнеса из Новосибирского филиала «</w:t>
      </w:r>
      <w:proofErr w:type="spellStart"/>
      <w:r>
        <w:rPr>
          <w:sz w:val="28"/>
          <w:szCs w:val="28"/>
        </w:rPr>
        <w:t>НОМОС-БАНКа</w:t>
      </w:r>
      <w:proofErr w:type="spellEnd"/>
      <w:r>
        <w:rPr>
          <w:sz w:val="28"/>
          <w:szCs w:val="28"/>
        </w:rPr>
        <w:t>» (ОАО) в ОАО «НОМОС-БАНК-Сибирь». В 4 квартале 2011 г. Банком заключены договоры на приобретение прав требования у Новосибирского филиала «</w:t>
      </w:r>
      <w:proofErr w:type="spellStart"/>
      <w:r>
        <w:rPr>
          <w:sz w:val="28"/>
          <w:szCs w:val="28"/>
        </w:rPr>
        <w:t>НОМОС-БАНКа</w:t>
      </w:r>
      <w:proofErr w:type="spellEnd"/>
      <w:r>
        <w:rPr>
          <w:sz w:val="28"/>
          <w:szCs w:val="28"/>
        </w:rPr>
        <w:t>» (ОАО) по ссудам юридических лиц с учетом процентов на сумму 2457 млн. руб.</w:t>
      </w:r>
    </w:p>
    <w:p w:rsidR="002968FC" w:rsidRDefault="002968FC">
      <w:pPr>
        <w:suppressAutoHyphens/>
        <w:spacing w:line="360" w:lineRule="auto"/>
        <w:ind w:firstLine="709"/>
        <w:jc w:val="both"/>
        <w:rPr>
          <w:sz w:val="28"/>
          <w:szCs w:val="28"/>
        </w:rPr>
      </w:pPr>
      <w:r>
        <w:rPr>
          <w:sz w:val="28"/>
          <w:szCs w:val="28"/>
        </w:rPr>
        <w:t xml:space="preserve">Доля вложений в операции с иностранной валютой и ценными бумагами в работающих активах Банка осталась без изменений. </w:t>
      </w:r>
    </w:p>
    <w:p w:rsidR="002968FC" w:rsidRDefault="002968FC">
      <w:pPr>
        <w:suppressAutoHyphens/>
        <w:spacing w:line="360" w:lineRule="auto"/>
        <w:ind w:firstLine="709"/>
        <w:jc w:val="both"/>
        <w:rPr>
          <w:sz w:val="28"/>
          <w:szCs w:val="28"/>
        </w:rPr>
      </w:pPr>
      <w:r>
        <w:rPr>
          <w:sz w:val="28"/>
          <w:szCs w:val="28"/>
        </w:rPr>
        <w:t xml:space="preserve">Вклад основных направлений деятельности в формирование доходов Банка и изменение структуры доходов в 2011 г. по сравнению с 2010 г. представлены в </w:t>
      </w:r>
      <w:r>
        <w:rPr>
          <w:sz w:val="28"/>
          <w:szCs w:val="28"/>
        </w:rPr>
        <w:lastRenderedPageBreak/>
        <w:t>табл. 3.3.</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3.3 - Структура доходов ОАО «НОМОС-БАНК-Сибирь» в 2010 -2011 гг.</w:t>
      </w:r>
    </w:p>
    <w:tbl>
      <w:tblPr>
        <w:tblW w:w="0" w:type="auto"/>
        <w:tblLayout w:type="fixed"/>
        <w:tblLook w:val="0000" w:firstRow="0" w:lastRow="0" w:firstColumn="0" w:lastColumn="0" w:noHBand="0" w:noVBand="0"/>
      </w:tblPr>
      <w:tblGrid>
        <w:gridCol w:w="3702"/>
        <w:gridCol w:w="1365"/>
        <w:gridCol w:w="1229"/>
        <w:gridCol w:w="3278"/>
      </w:tblGrid>
      <w:tr w:rsidR="002968FC">
        <w:tc>
          <w:tcPr>
            <w:tcW w:w="37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Направление деятельности</w:t>
            </w:r>
          </w:p>
        </w:tc>
        <w:tc>
          <w:tcPr>
            <w:tcW w:w="2594" w:type="dxa"/>
            <w:gridSpan w:val="2"/>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Остатки, тыс. руб.</w:t>
            </w:r>
          </w:p>
        </w:tc>
        <w:tc>
          <w:tcPr>
            <w:tcW w:w="327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удельного веса в общей сумме доходов, %</w:t>
            </w:r>
          </w:p>
        </w:tc>
      </w:tr>
      <w:tr w:rsidR="002968FC">
        <w:tc>
          <w:tcPr>
            <w:tcW w:w="37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2010 г.</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2011 г.</w:t>
            </w:r>
          </w:p>
        </w:tc>
        <w:tc>
          <w:tcPr>
            <w:tcW w:w="327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3702"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Кредитование</w:t>
            </w: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391250</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274104</w:t>
            </w:r>
          </w:p>
        </w:tc>
        <w:tc>
          <w:tcPr>
            <w:tcW w:w="3278" w:type="dxa"/>
            <w:tcBorders>
              <w:top w:val="nil"/>
              <w:left w:val="nil"/>
              <w:bottom w:val="single" w:sz="6" w:space="0" w:color="auto"/>
              <w:right w:val="single" w:sz="6" w:space="0" w:color="auto"/>
            </w:tcBorders>
          </w:tcPr>
          <w:p w:rsidR="002968FC" w:rsidRDefault="002968FC">
            <w:pPr>
              <w:rPr>
                <w:sz w:val="20"/>
                <w:szCs w:val="20"/>
              </w:rPr>
            </w:pPr>
            <w:r>
              <w:rPr>
                <w:sz w:val="20"/>
                <w:szCs w:val="20"/>
              </w:rPr>
              <w:t>- 8,9</w:t>
            </w:r>
          </w:p>
        </w:tc>
      </w:tr>
      <w:tr w:rsidR="002968FC">
        <w:tc>
          <w:tcPr>
            <w:tcW w:w="37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Операции с ценными бумагами</w:t>
            </w:r>
          </w:p>
        </w:tc>
        <w:tc>
          <w:tcPr>
            <w:tcW w:w="1365"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9575</w:t>
            </w:r>
          </w:p>
        </w:tc>
        <w:tc>
          <w:tcPr>
            <w:tcW w:w="1229"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18502</w:t>
            </w:r>
          </w:p>
        </w:tc>
        <w:tc>
          <w:tcPr>
            <w:tcW w:w="3278"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+ 1,0</w:t>
            </w:r>
          </w:p>
        </w:tc>
      </w:tr>
      <w:tr w:rsidR="002968FC">
        <w:tc>
          <w:tcPr>
            <w:tcW w:w="3702"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Операции с иностранной валютой</w:t>
            </w: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65047</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64672</w:t>
            </w:r>
          </w:p>
        </w:tc>
        <w:tc>
          <w:tcPr>
            <w:tcW w:w="3278" w:type="dxa"/>
            <w:tcBorders>
              <w:top w:val="nil"/>
              <w:left w:val="nil"/>
              <w:bottom w:val="single" w:sz="6" w:space="0" w:color="auto"/>
              <w:right w:val="single" w:sz="6" w:space="0" w:color="auto"/>
            </w:tcBorders>
          </w:tcPr>
          <w:p w:rsidR="002968FC" w:rsidRDefault="002968FC">
            <w:pPr>
              <w:rPr>
                <w:sz w:val="20"/>
                <w:szCs w:val="20"/>
              </w:rPr>
            </w:pPr>
            <w:r>
              <w:rPr>
                <w:sz w:val="20"/>
                <w:szCs w:val="20"/>
              </w:rPr>
              <w:t>+ 0,5</w:t>
            </w:r>
          </w:p>
        </w:tc>
      </w:tr>
      <w:tr w:rsidR="002968FC">
        <w:tc>
          <w:tcPr>
            <w:tcW w:w="37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Расчетно-кассовое обслуживание</w:t>
            </w:r>
          </w:p>
        </w:tc>
        <w:tc>
          <w:tcPr>
            <w:tcW w:w="1365"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218409</w:t>
            </w:r>
          </w:p>
        </w:tc>
        <w:tc>
          <w:tcPr>
            <w:tcW w:w="1229"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217380</w:t>
            </w:r>
          </w:p>
        </w:tc>
        <w:tc>
          <w:tcPr>
            <w:tcW w:w="3278" w:type="dxa"/>
            <w:tcBorders>
              <w:top w:val="single" w:sz="6" w:space="0" w:color="auto"/>
              <w:left w:val="nil"/>
              <w:bottom w:val="single" w:sz="6" w:space="0" w:color="auto"/>
              <w:right w:val="single" w:sz="6" w:space="0" w:color="auto"/>
            </w:tcBorders>
          </w:tcPr>
          <w:p w:rsidR="002968FC" w:rsidRDefault="002968FC">
            <w:pPr>
              <w:rPr>
                <w:sz w:val="20"/>
                <w:szCs w:val="20"/>
              </w:rPr>
            </w:pPr>
            <w:r>
              <w:rPr>
                <w:sz w:val="20"/>
                <w:szCs w:val="20"/>
              </w:rPr>
              <w:t>+ 1,8</w:t>
            </w:r>
          </w:p>
        </w:tc>
      </w:tr>
      <w:tr w:rsidR="002968FC">
        <w:tc>
          <w:tcPr>
            <w:tcW w:w="3702"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Межбанковское кредитование</w:t>
            </w: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260200</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197103</w:t>
            </w:r>
          </w:p>
        </w:tc>
        <w:tc>
          <w:tcPr>
            <w:tcW w:w="3278" w:type="dxa"/>
            <w:tcBorders>
              <w:top w:val="nil"/>
              <w:left w:val="nil"/>
              <w:bottom w:val="single" w:sz="6" w:space="0" w:color="auto"/>
              <w:right w:val="single" w:sz="6" w:space="0" w:color="auto"/>
            </w:tcBorders>
          </w:tcPr>
          <w:p w:rsidR="002968FC" w:rsidRDefault="002968FC">
            <w:pPr>
              <w:rPr>
                <w:sz w:val="20"/>
                <w:szCs w:val="20"/>
              </w:rPr>
            </w:pPr>
            <w:r>
              <w:rPr>
                <w:sz w:val="20"/>
                <w:szCs w:val="20"/>
              </w:rPr>
              <w:t>- 4,4</w:t>
            </w:r>
          </w:p>
        </w:tc>
      </w:tr>
      <w:tr w:rsidR="002968FC">
        <w:tc>
          <w:tcPr>
            <w:tcW w:w="3702"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Прочие</w:t>
            </w: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89441</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176867</w:t>
            </w:r>
          </w:p>
        </w:tc>
        <w:tc>
          <w:tcPr>
            <w:tcW w:w="3278" w:type="dxa"/>
            <w:tcBorders>
              <w:top w:val="nil"/>
              <w:left w:val="nil"/>
              <w:bottom w:val="single" w:sz="6" w:space="0" w:color="auto"/>
              <w:right w:val="single" w:sz="6" w:space="0" w:color="auto"/>
            </w:tcBorders>
          </w:tcPr>
          <w:p w:rsidR="002968FC" w:rsidRDefault="002968FC">
            <w:pPr>
              <w:rPr>
                <w:sz w:val="20"/>
                <w:szCs w:val="20"/>
              </w:rPr>
            </w:pPr>
            <w:r>
              <w:rPr>
                <w:sz w:val="20"/>
                <w:szCs w:val="20"/>
              </w:rPr>
              <w:t>+ 10,0</w:t>
            </w:r>
          </w:p>
        </w:tc>
      </w:tr>
      <w:tr w:rsidR="002968FC">
        <w:tc>
          <w:tcPr>
            <w:tcW w:w="3702" w:type="dxa"/>
            <w:tcBorders>
              <w:top w:val="nil"/>
              <w:left w:val="single" w:sz="6" w:space="0" w:color="auto"/>
              <w:bottom w:val="single" w:sz="6" w:space="0" w:color="auto"/>
              <w:right w:val="single" w:sz="6" w:space="0" w:color="auto"/>
            </w:tcBorders>
          </w:tcPr>
          <w:p w:rsidR="002968FC" w:rsidRDefault="002968FC">
            <w:pPr>
              <w:rPr>
                <w:sz w:val="20"/>
                <w:szCs w:val="20"/>
              </w:rPr>
            </w:pPr>
            <w:r>
              <w:rPr>
                <w:sz w:val="20"/>
                <w:szCs w:val="20"/>
              </w:rPr>
              <w:t>Всего доходов</w:t>
            </w:r>
          </w:p>
        </w:tc>
        <w:tc>
          <w:tcPr>
            <w:tcW w:w="1365" w:type="dxa"/>
            <w:tcBorders>
              <w:top w:val="nil"/>
              <w:left w:val="nil"/>
              <w:bottom w:val="single" w:sz="6" w:space="0" w:color="auto"/>
              <w:right w:val="single" w:sz="6" w:space="0" w:color="auto"/>
            </w:tcBorders>
          </w:tcPr>
          <w:p w:rsidR="002968FC" w:rsidRDefault="002968FC">
            <w:pPr>
              <w:rPr>
                <w:sz w:val="20"/>
                <w:szCs w:val="20"/>
              </w:rPr>
            </w:pPr>
            <w:r>
              <w:rPr>
                <w:sz w:val="20"/>
                <w:szCs w:val="20"/>
              </w:rPr>
              <w:t>1033922</w:t>
            </w:r>
          </w:p>
        </w:tc>
        <w:tc>
          <w:tcPr>
            <w:tcW w:w="1229" w:type="dxa"/>
            <w:tcBorders>
              <w:top w:val="nil"/>
              <w:left w:val="nil"/>
              <w:bottom w:val="single" w:sz="6" w:space="0" w:color="auto"/>
              <w:right w:val="single" w:sz="6" w:space="0" w:color="auto"/>
            </w:tcBorders>
          </w:tcPr>
          <w:p w:rsidR="002968FC" w:rsidRDefault="002968FC">
            <w:pPr>
              <w:rPr>
                <w:sz w:val="20"/>
                <w:szCs w:val="20"/>
              </w:rPr>
            </w:pPr>
            <w:r>
              <w:rPr>
                <w:sz w:val="20"/>
                <w:szCs w:val="20"/>
              </w:rPr>
              <w:t>948628</w:t>
            </w:r>
          </w:p>
        </w:tc>
        <w:tc>
          <w:tcPr>
            <w:tcW w:w="3278" w:type="dxa"/>
            <w:tcBorders>
              <w:top w:val="nil"/>
              <w:left w:val="nil"/>
              <w:bottom w:val="single" w:sz="6" w:space="0" w:color="auto"/>
              <w:right w:val="single" w:sz="6" w:space="0" w:color="auto"/>
            </w:tcBorders>
          </w:tcPr>
          <w:p w:rsidR="002968FC" w:rsidRDefault="002968FC">
            <w:pPr>
              <w:rPr>
                <w:sz w:val="20"/>
                <w:szCs w:val="20"/>
              </w:rPr>
            </w:pP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В 2011 г. произошло увеличение объема кредитного портфеля Банка на 71,4 %, при этом доля доходов от операций кредитования клиентов снизилась на 8,9 %. Основной причиной стало снижение процентных ставок по кредитам в 2011 г. Средневзвешенная процентная ставка по кредитам в рублях за 2011 г. составила 12,4 %, что меньше, чем в 2010 г. на 4 % годовых. </w:t>
      </w:r>
    </w:p>
    <w:p w:rsidR="002968FC" w:rsidRDefault="002968FC">
      <w:pPr>
        <w:suppressAutoHyphens/>
        <w:spacing w:line="360" w:lineRule="auto"/>
        <w:ind w:firstLine="709"/>
        <w:jc w:val="both"/>
        <w:rPr>
          <w:sz w:val="28"/>
          <w:szCs w:val="28"/>
        </w:rPr>
      </w:pPr>
      <w:r>
        <w:rPr>
          <w:sz w:val="28"/>
          <w:szCs w:val="28"/>
        </w:rPr>
        <w:t>Рассмотрим показатели прибыли (табл. 3.4, рис. 3.2).</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3.4 - Динамика прибыли ОАО «НОМОС-БАНК-Сибирь» за 2010 -2011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17"/>
        <w:gridCol w:w="1091"/>
        <w:gridCol w:w="955"/>
        <w:gridCol w:w="1091"/>
        <w:gridCol w:w="820"/>
      </w:tblGrid>
      <w:tr w:rsidR="002968FC">
        <w:tc>
          <w:tcPr>
            <w:tcW w:w="56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204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Сумма тыс. руб.</w:t>
            </w:r>
          </w:p>
        </w:tc>
        <w:tc>
          <w:tcPr>
            <w:tcW w:w="1911"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Отклонение</w:t>
            </w:r>
          </w:p>
        </w:tc>
      </w:tr>
      <w:tr w:rsidR="002968FC">
        <w:tc>
          <w:tcPr>
            <w:tcW w:w="56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82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56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до налогообложения</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371188</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369799</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- 1389</w:t>
            </w:r>
          </w:p>
        </w:tc>
        <w:tc>
          <w:tcPr>
            <w:tcW w:w="82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99,63</w:t>
            </w:r>
          </w:p>
        </w:tc>
      </w:tr>
      <w:tr w:rsidR="002968FC">
        <w:tc>
          <w:tcPr>
            <w:tcW w:w="56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после налогообложения</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357027</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356036</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-991</w:t>
            </w:r>
          </w:p>
        </w:tc>
        <w:tc>
          <w:tcPr>
            <w:tcW w:w="82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99,72</w:t>
            </w:r>
          </w:p>
        </w:tc>
      </w:tr>
      <w:tr w:rsidR="002968FC">
        <w:tc>
          <w:tcPr>
            <w:tcW w:w="56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Неиспользованная прибыль за отчетный период</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357027</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256036</w:t>
            </w:r>
          </w:p>
        </w:tc>
        <w:tc>
          <w:tcPr>
            <w:tcW w:w="109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- 100991</w:t>
            </w:r>
          </w:p>
        </w:tc>
        <w:tc>
          <w:tcPr>
            <w:tcW w:w="82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71,71</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Прибыль до налогообложения, полученная Банком в 2011 г., составила 369,8 млн руб., что незначительно ниже результата 2010 г. Чистая прибыль за 2011 г. составила 356,0 млн руб. По итогам 2011 г. были выплачены дивиденды акционерам в размере 100,0 млн руб., в результате неиспользованная прибыль по сравнению с 2010 г. снизилась на 28,3 %. Таким образом, уровень полученной </w:t>
      </w:r>
      <w:r>
        <w:rPr>
          <w:sz w:val="28"/>
          <w:szCs w:val="28"/>
        </w:rPr>
        <w:lastRenderedPageBreak/>
        <w:t>прибыли свидетельствует о незначительном снижении эффективности банковской деятельности ОАО «НОМОС-БАНК-Сибирь» в 2011 г.</w:t>
      </w:r>
    </w:p>
    <w:p w:rsidR="002968FC" w:rsidRDefault="002968FC">
      <w:pPr>
        <w:suppressAutoHyphens/>
        <w:spacing w:line="360" w:lineRule="auto"/>
        <w:ind w:firstLine="709"/>
        <w:jc w:val="both"/>
        <w:rPr>
          <w:sz w:val="28"/>
          <w:szCs w:val="28"/>
        </w:rPr>
      </w:pPr>
      <w:r>
        <w:rPr>
          <w:sz w:val="28"/>
          <w:szCs w:val="28"/>
        </w:rPr>
        <w:t>По сравнению с предыдущим годом показатели рентабельности ухудшились: по итогам 2011 г. рентабельность активов составила 3,42 % (против 5,21 % годом ранее), доходность капитала - 15,75 % (против 25,14 % годом ранее) (табл. 3.5).</w:t>
      </w:r>
    </w:p>
    <w:p w:rsidR="002968FC" w:rsidRDefault="002968FC">
      <w:pPr>
        <w:suppressAutoHyphens/>
        <w:spacing w:line="360" w:lineRule="auto"/>
        <w:ind w:firstLine="709"/>
        <w:jc w:val="both"/>
        <w:rPr>
          <w:sz w:val="28"/>
          <w:szCs w:val="28"/>
        </w:rPr>
      </w:pP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4667250" cy="1209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1209675"/>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rPr>
      </w:pPr>
      <w:r>
        <w:rPr>
          <w:sz w:val="28"/>
          <w:szCs w:val="28"/>
        </w:rPr>
        <w:t>Рисунок 3.2 - Динамика прибыли ОАО «НОМОС-БАНК-Сибирь» за 2010 - 2011 гг.</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3.5 - Динамика показателей рентабельности ОАО «НОМОС-БАНК-Сибирь» за 2010 - 2011 годы,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393"/>
        <w:gridCol w:w="950"/>
        <w:gridCol w:w="950"/>
        <w:gridCol w:w="1281"/>
      </w:tblGrid>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Доходности капитала</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25,14</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15,75</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- 9,39</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Рентабельность активов</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5,21</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3,42</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- 1,80</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Доходность активов</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9,65</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6,54</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- 3,12</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Прибыльность активов, приносящих процентный доход</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6,40</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4,83</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- 1,57</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Уровень покрытия непроцентных расходов непроцентными доходами</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90,57</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75,36</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- 15,21</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Прибыльность активов</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4,77</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3,42</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- 1,35</w:t>
            </w:r>
          </w:p>
        </w:tc>
      </w:tr>
      <w:tr w:rsidR="002968FC">
        <w:tc>
          <w:tcPr>
            <w:tcW w:w="63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Прибыльность доходов (маржа прибыли)</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54,01</w:t>
            </w:r>
          </w:p>
        </w:tc>
        <w:tc>
          <w:tcPr>
            <w:tcW w:w="9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52,28</w:t>
            </w:r>
          </w:p>
        </w:tc>
        <w:tc>
          <w:tcPr>
            <w:tcW w:w="128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- 1,73</w:t>
            </w:r>
          </w:p>
        </w:tc>
      </w:tr>
    </w:tbl>
    <w:p w:rsidR="002968FC" w:rsidRDefault="002968FC">
      <w:pPr>
        <w:suppressAutoHyphens/>
        <w:spacing w:line="360" w:lineRule="auto"/>
        <w:ind w:firstLine="709"/>
        <w:jc w:val="both"/>
        <w:rPr>
          <w:sz w:val="28"/>
          <w:szCs w:val="28"/>
        </w:rPr>
      </w:pPr>
    </w:p>
    <w:p w:rsidR="002968FC" w:rsidRDefault="002968FC">
      <w:pPr>
        <w:shd w:val="clear" w:color="auto" w:fill="FFFFFF"/>
        <w:suppressAutoHyphens/>
        <w:spacing w:line="360" w:lineRule="auto"/>
        <w:ind w:firstLine="709"/>
        <w:jc w:val="both"/>
        <w:rPr>
          <w:sz w:val="28"/>
          <w:szCs w:val="28"/>
        </w:rPr>
      </w:pPr>
      <w:r>
        <w:rPr>
          <w:sz w:val="28"/>
          <w:szCs w:val="28"/>
        </w:rPr>
        <w:t xml:space="preserve">Доходность активов и прибыльность активов, приносящих процентный доход, также снизилась, что свидетельствует о снижении активности банка в укреплении своей ресурсной базы. </w:t>
      </w:r>
    </w:p>
    <w:p w:rsidR="002968FC" w:rsidRDefault="002968FC">
      <w:pPr>
        <w:shd w:val="clear" w:color="auto" w:fill="FFFFFF"/>
        <w:suppressAutoHyphens/>
        <w:spacing w:line="360" w:lineRule="auto"/>
        <w:ind w:firstLine="709"/>
        <w:jc w:val="both"/>
        <w:rPr>
          <w:sz w:val="28"/>
          <w:szCs w:val="28"/>
        </w:rPr>
      </w:pPr>
      <w:r>
        <w:rPr>
          <w:sz w:val="28"/>
          <w:szCs w:val="28"/>
        </w:rPr>
        <w:t>Уровень покрытия непроцентных расходов непроцентными доходами снизился на 15,2 % и составил в 2011 г. 75,36 %, прибыльность активов составила 3,42 %, снизившись в 2011 г. на 1,35 %, а маржа прибыли снизилась на 1,73 % и составила 52,28 %.</w:t>
      </w:r>
    </w:p>
    <w:p w:rsidR="002968FC" w:rsidRDefault="002968FC">
      <w:pPr>
        <w:shd w:val="clear" w:color="auto" w:fill="FFFFFF"/>
        <w:suppressAutoHyphens/>
        <w:spacing w:line="360" w:lineRule="auto"/>
        <w:ind w:firstLine="709"/>
        <w:jc w:val="both"/>
        <w:rPr>
          <w:sz w:val="28"/>
          <w:szCs w:val="28"/>
        </w:rPr>
      </w:pPr>
      <w:r>
        <w:rPr>
          <w:sz w:val="28"/>
          <w:szCs w:val="28"/>
        </w:rPr>
        <w:lastRenderedPageBreak/>
        <w:t>Таким образом, коммерческая деятельность банка рентабельна, но эффективность деятельности по итогам 2011 г. незначительно снизилась. В целом развитие Банка в 2011 г. проходило в рамках годового финансового и бизнес планов.</w:t>
      </w:r>
    </w:p>
    <w:p w:rsidR="002968FC" w:rsidRDefault="002968FC">
      <w:pPr>
        <w:suppressAutoHyphens/>
        <w:spacing w:line="360" w:lineRule="auto"/>
        <w:ind w:firstLine="709"/>
        <w:jc w:val="both"/>
        <w:rPr>
          <w:sz w:val="28"/>
          <w:szCs w:val="28"/>
        </w:rPr>
      </w:pPr>
    </w:p>
    <w:p w:rsidR="002968FC" w:rsidRDefault="002968FC">
      <w:pPr>
        <w:pStyle w:val="1"/>
        <w:suppressAutoHyphens/>
        <w:spacing w:line="360" w:lineRule="auto"/>
        <w:ind w:firstLine="709"/>
        <w:jc w:val="both"/>
        <w:rPr>
          <w:b/>
          <w:bCs/>
          <w:kern w:val="32"/>
          <w:sz w:val="28"/>
          <w:szCs w:val="28"/>
        </w:rPr>
      </w:pPr>
      <w:r>
        <w:rPr>
          <w:b/>
          <w:bCs/>
          <w:kern w:val="32"/>
          <w:sz w:val="28"/>
          <w:szCs w:val="28"/>
        </w:rPr>
        <w:t xml:space="preserve">3.2 Оценка кредитоспособности </w:t>
      </w:r>
      <w:proofErr w:type="spellStart"/>
      <w:r>
        <w:rPr>
          <w:b/>
          <w:bCs/>
          <w:kern w:val="32"/>
          <w:sz w:val="28"/>
          <w:szCs w:val="28"/>
        </w:rPr>
        <w:t>ссудозаемщика</w:t>
      </w:r>
      <w:proofErr w:type="spellEnd"/>
      <w:r>
        <w:rPr>
          <w:b/>
          <w:bCs/>
          <w:kern w:val="32"/>
          <w:sz w:val="28"/>
          <w:szCs w:val="28"/>
        </w:rPr>
        <w:t xml:space="preserve"> - юридического лица</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Оценка кредитоспособности заемщика - юридического лица для возможности получения кредита в банке проведена с использованием методики ОАО «НОМОС-БАНК-Сибирь» проведена на примере ОАО «</w:t>
      </w:r>
      <w:r>
        <w:rPr>
          <w:sz w:val="28"/>
          <w:szCs w:val="28"/>
          <w:lang w:val="en-US"/>
        </w:rPr>
        <w:t>ABC</w:t>
      </w:r>
      <w:r>
        <w:rPr>
          <w:sz w:val="28"/>
          <w:szCs w:val="28"/>
        </w:rPr>
        <w:t xml:space="preserve">». </w:t>
      </w:r>
    </w:p>
    <w:p w:rsidR="002968FC" w:rsidRDefault="002968FC">
      <w:pPr>
        <w:suppressAutoHyphens/>
        <w:spacing w:line="360" w:lineRule="auto"/>
        <w:ind w:firstLine="709"/>
        <w:jc w:val="both"/>
        <w:rPr>
          <w:sz w:val="28"/>
          <w:szCs w:val="28"/>
        </w:rPr>
      </w:pPr>
      <w:r>
        <w:rPr>
          <w:sz w:val="28"/>
          <w:szCs w:val="28"/>
        </w:rPr>
        <w:t>ОАО «</w:t>
      </w:r>
      <w:r>
        <w:rPr>
          <w:sz w:val="28"/>
          <w:szCs w:val="28"/>
          <w:lang w:val="en-US"/>
        </w:rPr>
        <w:t>ABC</w:t>
      </w:r>
      <w:r>
        <w:rPr>
          <w:sz w:val="28"/>
          <w:szCs w:val="28"/>
        </w:rPr>
        <w:t>» сформирован путем консолидации закрепленных в федеральной собственности пакетов акций 85 акционерных обществ.</w:t>
      </w:r>
    </w:p>
    <w:p w:rsidR="002968FC" w:rsidRDefault="002968FC">
      <w:pPr>
        <w:suppressAutoHyphens/>
        <w:spacing w:line="360" w:lineRule="auto"/>
        <w:ind w:firstLine="709"/>
        <w:jc w:val="both"/>
        <w:rPr>
          <w:sz w:val="28"/>
          <w:szCs w:val="28"/>
        </w:rPr>
      </w:pPr>
      <w:r>
        <w:rPr>
          <w:sz w:val="28"/>
          <w:szCs w:val="28"/>
        </w:rPr>
        <w:t>Оценка финансового положения строится на основе обработки, изучения, систематизации, группировки и анализа всей имеющейся у Банка информации, полученной в ходе рассмотрения вопроса о предоставлении кредитного продукта.</w:t>
      </w:r>
    </w:p>
    <w:p w:rsidR="002968FC" w:rsidRDefault="002968FC">
      <w:pPr>
        <w:suppressAutoHyphens/>
        <w:spacing w:line="360" w:lineRule="auto"/>
        <w:ind w:firstLine="709"/>
        <w:jc w:val="both"/>
        <w:rPr>
          <w:sz w:val="28"/>
          <w:szCs w:val="28"/>
        </w:rPr>
      </w:pPr>
      <w:r>
        <w:rPr>
          <w:sz w:val="28"/>
          <w:szCs w:val="28"/>
        </w:rPr>
        <w:t>Подходы к оценке финансового положения Заемщика и лиц, предоставивших обеспечение по Кредитной сделке, в рамках данного Порядка различаются для следующих категорий Клиентов:</w:t>
      </w:r>
    </w:p>
    <w:p w:rsidR="002968FC" w:rsidRDefault="002968FC">
      <w:pPr>
        <w:suppressAutoHyphens/>
        <w:spacing w:line="360" w:lineRule="auto"/>
        <w:ind w:firstLine="709"/>
        <w:jc w:val="both"/>
        <w:rPr>
          <w:sz w:val="28"/>
          <w:szCs w:val="28"/>
        </w:rPr>
      </w:pPr>
      <w:r>
        <w:rPr>
          <w:sz w:val="28"/>
          <w:szCs w:val="28"/>
        </w:rPr>
        <w:t>юридические лица, на которые распространяется действие рейтинговой модели;</w:t>
      </w:r>
    </w:p>
    <w:p w:rsidR="002968FC" w:rsidRDefault="002968FC">
      <w:pPr>
        <w:suppressAutoHyphens/>
        <w:spacing w:line="360" w:lineRule="auto"/>
        <w:ind w:firstLine="709"/>
        <w:jc w:val="both"/>
        <w:rPr>
          <w:sz w:val="28"/>
          <w:szCs w:val="28"/>
        </w:rPr>
      </w:pPr>
      <w:r>
        <w:rPr>
          <w:sz w:val="28"/>
          <w:szCs w:val="28"/>
        </w:rPr>
        <w:t>юридические лица, созданные в соответствии с законодательством иностранных государств, с местонахождением за пределами РФ (нерезиденты);</w:t>
      </w:r>
    </w:p>
    <w:p w:rsidR="002968FC" w:rsidRDefault="002968FC">
      <w:pPr>
        <w:suppressAutoHyphens/>
        <w:spacing w:line="360" w:lineRule="auto"/>
        <w:ind w:firstLine="709"/>
        <w:jc w:val="both"/>
        <w:rPr>
          <w:sz w:val="28"/>
          <w:szCs w:val="28"/>
        </w:rPr>
      </w:pPr>
      <w:r>
        <w:rPr>
          <w:sz w:val="28"/>
          <w:szCs w:val="28"/>
        </w:rPr>
        <w:t>юридические лица, являющиеся лизинговыми компаниями;</w:t>
      </w:r>
    </w:p>
    <w:p w:rsidR="002968FC" w:rsidRDefault="002968FC">
      <w:pPr>
        <w:suppressAutoHyphens/>
        <w:spacing w:line="360" w:lineRule="auto"/>
        <w:ind w:firstLine="709"/>
        <w:jc w:val="both"/>
        <w:rPr>
          <w:sz w:val="28"/>
          <w:szCs w:val="28"/>
        </w:rPr>
      </w:pPr>
      <w:r>
        <w:rPr>
          <w:sz w:val="28"/>
          <w:szCs w:val="28"/>
        </w:rPr>
        <w:t>юридические лица, чья деятельность связана с реализацией бизнес-плана;</w:t>
      </w:r>
    </w:p>
    <w:p w:rsidR="002968FC" w:rsidRDefault="002968FC">
      <w:pPr>
        <w:suppressAutoHyphens/>
        <w:spacing w:line="360" w:lineRule="auto"/>
        <w:ind w:firstLine="709"/>
        <w:jc w:val="both"/>
        <w:rPr>
          <w:sz w:val="28"/>
          <w:szCs w:val="28"/>
        </w:rPr>
      </w:pPr>
      <w:r>
        <w:rPr>
          <w:sz w:val="28"/>
          <w:szCs w:val="28"/>
        </w:rPr>
        <w:t>вновь созданные юридические лица.</w:t>
      </w:r>
    </w:p>
    <w:p w:rsidR="002968FC" w:rsidRDefault="002968FC">
      <w:pPr>
        <w:suppressAutoHyphens/>
        <w:spacing w:line="360" w:lineRule="auto"/>
        <w:ind w:firstLine="709"/>
        <w:jc w:val="both"/>
        <w:rPr>
          <w:sz w:val="28"/>
          <w:szCs w:val="28"/>
        </w:rPr>
      </w:pPr>
      <w:r>
        <w:rPr>
          <w:sz w:val="28"/>
          <w:szCs w:val="28"/>
        </w:rPr>
        <w:t xml:space="preserve">ОАО «ABC» относится к юридическим лицам, на которые распространяются действие рейтинговой модели. Основной информационной </w:t>
      </w:r>
      <w:r>
        <w:rPr>
          <w:sz w:val="28"/>
          <w:szCs w:val="28"/>
        </w:rPr>
        <w:lastRenderedPageBreak/>
        <w:t xml:space="preserve">базой для оценки финансового положения служит подробный анализ бухгалтерской отчетности Клиента за последний год (Прил. Д, Е). </w:t>
      </w:r>
    </w:p>
    <w:p w:rsidR="002968FC" w:rsidRDefault="002968FC">
      <w:pPr>
        <w:suppressAutoHyphens/>
        <w:spacing w:line="360" w:lineRule="auto"/>
        <w:ind w:firstLine="709"/>
        <w:jc w:val="both"/>
        <w:rPr>
          <w:sz w:val="28"/>
          <w:szCs w:val="28"/>
        </w:rPr>
      </w:pPr>
      <w:r>
        <w:rPr>
          <w:sz w:val="28"/>
          <w:szCs w:val="28"/>
        </w:rPr>
        <w:t>На первом этапе</w:t>
      </w:r>
      <w:r>
        <w:rPr>
          <w:b/>
          <w:bCs/>
          <w:sz w:val="28"/>
          <w:szCs w:val="28"/>
        </w:rPr>
        <w:t xml:space="preserve"> </w:t>
      </w:r>
      <w:r>
        <w:rPr>
          <w:sz w:val="28"/>
          <w:szCs w:val="28"/>
        </w:rPr>
        <w:t>осуществляются вертикальный и горизонтальный анализы бухгалтерских балансов организации. Для анализа имущества предприятия и источников его формирования проведем вертикальный и горизонтальный анализ активов баланса ОАО «ABC» (табл. 3.6).</w:t>
      </w:r>
    </w:p>
    <w:p w:rsidR="002968FC" w:rsidRDefault="002968FC">
      <w:pPr>
        <w:suppressAutoHyphens/>
        <w:spacing w:line="360" w:lineRule="auto"/>
        <w:ind w:firstLine="709"/>
        <w:jc w:val="both"/>
        <w:rPr>
          <w:sz w:val="28"/>
          <w:szCs w:val="28"/>
        </w:rPr>
      </w:pPr>
      <w:r>
        <w:rPr>
          <w:sz w:val="28"/>
          <w:szCs w:val="28"/>
        </w:rPr>
        <w:t xml:space="preserve">Анализ динамики активов ОАО «ABC» показывает, что имущество организации на конец периода имеет положительную динамику, что свидетельствует о расширении хозяйственной деятельности.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Таблица 3.6 - Динамика и структура имущества ОАО «ABC» за 2010 - 2012 гг.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76"/>
        <w:gridCol w:w="1249"/>
        <w:gridCol w:w="1102"/>
        <w:gridCol w:w="1250"/>
        <w:gridCol w:w="998"/>
        <w:gridCol w:w="1340"/>
        <w:gridCol w:w="1172"/>
        <w:gridCol w:w="1259"/>
        <w:gridCol w:w="1331"/>
        <w:gridCol w:w="919"/>
        <w:gridCol w:w="1003"/>
      </w:tblGrid>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2351"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31.12.2010 г.</w:t>
            </w:r>
          </w:p>
        </w:tc>
        <w:tc>
          <w:tcPr>
            <w:tcW w:w="224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31.12.2011 г.</w:t>
            </w:r>
          </w:p>
        </w:tc>
        <w:tc>
          <w:tcPr>
            <w:tcW w:w="251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31.12.2012 г.</w:t>
            </w:r>
          </w:p>
        </w:tc>
        <w:tc>
          <w:tcPr>
            <w:tcW w:w="2590"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Изменения, (+/-)</w:t>
            </w:r>
          </w:p>
        </w:tc>
        <w:tc>
          <w:tcPr>
            <w:tcW w:w="192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Темп роста, %</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1.Внеоборотные активы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133936815</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99,04</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181694870</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98,21</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208727623</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99,52</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47758055</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27032753</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135,7</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114,9</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 Нематериальные активы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374</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- 374</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 Основные средства</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96941</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0,07</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89384</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0,05</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80349</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0,04</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- 7557</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- 9035</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92,2</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89,9</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1.3.Доходные вложения в материальные ценности</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193612</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0,14</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148056</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0,08</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102500</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0,05</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- 45556</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- 45556</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 Финансовые вложения</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132303652</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97,83</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181416164</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98,06</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208505160</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99,41</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49112512</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27088996</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137,1</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114,9</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 Отложенные налоговые активы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1336182</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0,99</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41140</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0,02</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36652</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0,02</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- 1295042</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- 4488</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89,1</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1.6. Прочие </w:t>
            </w:r>
            <w:proofErr w:type="spellStart"/>
            <w:r>
              <w:rPr>
                <w:sz w:val="20"/>
                <w:szCs w:val="20"/>
              </w:rPr>
              <w:t>внеоборотные</w:t>
            </w:r>
            <w:proofErr w:type="spellEnd"/>
            <w:r>
              <w:rPr>
                <w:sz w:val="20"/>
                <w:szCs w:val="20"/>
              </w:rPr>
              <w:t xml:space="preserve"> активы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6054</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126</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2962</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- 5928</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2836</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2350,8</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Оборотные активы (мобильные средства)</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1297539</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0,96</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3318641</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1,79</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1006119</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0,48</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2021102</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- 2312522</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255,8</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30,3</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2.1.Запасы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1347</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291</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289</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- 1056</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21,6</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99,3</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 Дебиторская задолженность</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108142</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0,08</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237525</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0,13</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40583</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0,02</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129383</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- 196942</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219,6</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17,1</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 Финансовые вложения</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1168832</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0,86</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2069666</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1,12</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609666</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0,29</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900834</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- 1460000</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177,1</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29,5</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 Денежные средства</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18579</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0,01</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1010848</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0,55</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353864</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0,17</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992269</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- 656984</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5440,8</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35,0</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 Прочие оборотные активы</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454</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282</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1670</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- 172</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1388</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62,1</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592,2</w:t>
            </w:r>
          </w:p>
        </w:tc>
      </w:tr>
      <w:tr w:rsidR="002968FC">
        <w:tc>
          <w:tcPr>
            <w:tcW w:w="287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Всего имущества (валюта баланса)</w:t>
            </w:r>
          </w:p>
        </w:tc>
        <w:tc>
          <w:tcPr>
            <w:tcW w:w="12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135234354</w:t>
            </w:r>
          </w:p>
        </w:tc>
        <w:tc>
          <w:tcPr>
            <w:tcW w:w="110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25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185013511</w:t>
            </w:r>
          </w:p>
        </w:tc>
        <w:tc>
          <w:tcPr>
            <w:tcW w:w="99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3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209733742</w:t>
            </w:r>
          </w:p>
        </w:tc>
        <w:tc>
          <w:tcPr>
            <w:tcW w:w="117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2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49779157</w:t>
            </w:r>
          </w:p>
        </w:tc>
        <w:tc>
          <w:tcPr>
            <w:tcW w:w="13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24720231</w:t>
            </w:r>
          </w:p>
        </w:tc>
        <w:tc>
          <w:tcPr>
            <w:tcW w:w="9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136,8</w:t>
            </w:r>
          </w:p>
        </w:tc>
        <w:tc>
          <w:tcPr>
            <w:tcW w:w="100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113,4</w:t>
            </w:r>
          </w:p>
        </w:tc>
      </w:tr>
    </w:tbl>
    <w:p w:rsidR="002968FC" w:rsidRDefault="002968FC">
      <w:pPr>
        <w:suppressAutoHyphens/>
        <w:spacing w:line="360" w:lineRule="auto"/>
        <w:ind w:firstLine="709"/>
        <w:jc w:val="both"/>
        <w:rPr>
          <w:sz w:val="28"/>
          <w:szCs w:val="28"/>
        </w:rPr>
      </w:pPr>
      <w:r>
        <w:rPr>
          <w:sz w:val="28"/>
          <w:szCs w:val="28"/>
        </w:rPr>
        <w:t xml:space="preserve">Основное увеличение имущества на конец 2011 г. произошло за счет увеличения долгосрочных и краткосрочных финансовых вложений, увеличения дебиторской задолженности и денежных средств на расчетном счете. В целом на конец 2011 г. активы баланса увеличились на 36,8 %. На конец 2012 г. также </w:t>
      </w:r>
      <w:r>
        <w:rPr>
          <w:sz w:val="28"/>
          <w:szCs w:val="28"/>
        </w:rPr>
        <w:lastRenderedPageBreak/>
        <w:t xml:space="preserve">увеличились, но менее значительно, рост составил 13,4 %, а увеличение произошло только за счет роста долгосрочных финансовых вложений, которые в валюте баланса занимают основной удельный вес во </w:t>
      </w:r>
      <w:proofErr w:type="spellStart"/>
      <w:r>
        <w:rPr>
          <w:sz w:val="28"/>
          <w:szCs w:val="28"/>
        </w:rPr>
        <w:t>внеоборотных</w:t>
      </w:r>
      <w:proofErr w:type="spellEnd"/>
      <w:r>
        <w:rPr>
          <w:sz w:val="28"/>
          <w:szCs w:val="28"/>
        </w:rPr>
        <w:t xml:space="preserve"> активах и в целом в активах баланса.</w:t>
      </w:r>
    </w:p>
    <w:p w:rsidR="002968FC" w:rsidRDefault="002968FC">
      <w:pPr>
        <w:suppressAutoHyphens/>
        <w:spacing w:line="360" w:lineRule="auto"/>
        <w:ind w:firstLine="709"/>
        <w:jc w:val="both"/>
        <w:rPr>
          <w:sz w:val="28"/>
          <w:szCs w:val="28"/>
        </w:rPr>
      </w:pPr>
      <w:r>
        <w:rPr>
          <w:sz w:val="28"/>
          <w:szCs w:val="28"/>
        </w:rPr>
        <w:t>Мобильные средства в активах баланса занимают незначительный удельный вес, на их долю приходится менее 1 %.</w:t>
      </w:r>
    </w:p>
    <w:p w:rsidR="002968FC" w:rsidRDefault="002968FC">
      <w:pPr>
        <w:suppressAutoHyphens/>
        <w:spacing w:line="360" w:lineRule="auto"/>
        <w:ind w:firstLine="709"/>
        <w:jc w:val="both"/>
        <w:rPr>
          <w:sz w:val="28"/>
          <w:szCs w:val="28"/>
        </w:rPr>
      </w:pPr>
      <w:r>
        <w:rPr>
          <w:sz w:val="28"/>
          <w:szCs w:val="28"/>
        </w:rPr>
        <w:t>Таким образом, качество активов можно считать достаточным.</w:t>
      </w:r>
    </w:p>
    <w:p w:rsidR="002968FC" w:rsidRDefault="002968FC">
      <w:pPr>
        <w:suppressAutoHyphens/>
        <w:spacing w:line="360" w:lineRule="auto"/>
        <w:ind w:firstLine="709"/>
        <w:jc w:val="both"/>
        <w:rPr>
          <w:sz w:val="28"/>
          <w:szCs w:val="28"/>
        </w:rPr>
      </w:pPr>
      <w:r>
        <w:rPr>
          <w:sz w:val="28"/>
          <w:szCs w:val="28"/>
        </w:rPr>
        <w:t>В табл. 3.7 представлены динамика и структура источников финансирования имущества ОАО «ABC» за 2010 - 2012 г.</w:t>
      </w:r>
    </w:p>
    <w:p w:rsidR="002968FC" w:rsidRDefault="002968FC">
      <w:pPr>
        <w:suppressAutoHyphens/>
        <w:spacing w:line="360" w:lineRule="auto"/>
        <w:ind w:firstLine="709"/>
        <w:jc w:val="both"/>
        <w:rPr>
          <w:sz w:val="28"/>
          <w:szCs w:val="28"/>
        </w:rPr>
      </w:pPr>
      <w:r>
        <w:rPr>
          <w:sz w:val="28"/>
          <w:szCs w:val="28"/>
        </w:rPr>
        <w:t>Анализ источников финансирования имущества организации показывает, что основным источником формирования имущества является собственный капитала организации, который в структуре имущества занимает основную долю. В составе собственного капитала основная доля приходится на нераспределенную прибыль - 89,9 %. На долю уставного капитала приходится 9,3 %, добавочного капитала - 0,24 %, а на долю резервного капитала 0,47 %.</w:t>
      </w:r>
    </w:p>
    <w:p w:rsidR="002968FC" w:rsidRDefault="002968FC">
      <w:pPr>
        <w:suppressAutoHyphens/>
        <w:spacing w:line="360" w:lineRule="auto"/>
        <w:ind w:firstLine="709"/>
        <w:jc w:val="both"/>
        <w:rPr>
          <w:sz w:val="28"/>
          <w:szCs w:val="28"/>
        </w:rPr>
      </w:pPr>
      <w:r>
        <w:rPr>
          <w:sz w:val="28"/>
          <w:szCs w:val="28"/>
        </w:rPr>
        <w:t>В составе долгосрочных обязательств присутствуют только отложенные налоговые обязательства, но их доля занимает незначительный удельный вес.</w:t>
      </w:r>
    </w:p>
    <w:p w:rsidR="002968FC" w:rsidRDefault="002968FC">
      <w:pPr>
        <w:suppressAutoHyphens/>
        <w:spacing w:line="360" w:lineRule="auto"/>
        <w:ind w:firstLine="709"/>
        <w:jc w:val="both"/>
        <w:rPr>
          <w:sz w:val="28"/>
          <w:szCs w:val="28"/>
        </w:rPr>
      </w:pPr>
      <w:r>
        <w:rPr>
          <w:sz w:val="28"/>
          <w:szCs w:val="28"/>
        </w:rPr>
        <w:t xml:space="preserve">В составе краткосрочных обязательств присутствуют кредиторская задолженность и оценочные обязательства, но их доля также занимает незначительный удельный вес. Анализ динамики источников формирования имущества показывает, что на конец 2011 г. собственный капитал увеличился на 38,4 %, основное увеличение в составе собственного капитала пришлось на нераспределенную прибыль - 45,5 %. </w:t>
      </w:r>
    </w:p>
    <w:p w:rsidR="002968FC" w:rsidRDefault="002968FC">
      <w:pPr>
        <w:suppressAutoHyphens/>
        <w:spacing w:line="360" w:lineRule="auto"/>
        <w:ind w:firstLine="709"/>
        <w:jc w:val="both"/>
        <w:rPr>
          <w:sz w:val="28"/>
          <w:szCs w:val="28"/>
        </w:rPr>
      </w:pPr>
      <w:r>
        <w:rPr>
          <w:sz w:val="28"/>
          <w:szCs w:val="28"/>
        </w:rPr>
        <w:t xml:space="preserve">Таблица 3.7 - Динамика и структура источников финансирования имущества ОАО «ABC» за 2010-2012 годы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24"/>
        <w:gridCol w:w="1267"/>
        <w:gridCol w:w="986"/>
        <w:gridCol w:w="1267"/>
        <w:gridCol w:w="986"/>
        <w:gridCol w:w="1406"/>
        <w:gridCol w:w="844"/>
        <w:gridCol w:w="1125"/>
        <w:gridCol w:w="1125"/>
        <w:gridCol w:w="986"/>
        <w:gridCol w:w="983"/>
      </w:tblGrid>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Источники средств</w:t>
            </w:r>
          </w:p>
        </w:tc>
        <w:tc>
          <w:tcPr>
            <w:tcW w:w="225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31.12.2010 г. </w:t>
            </w:r>
          </w:p>
        </w:tc>
        <w:tc>
          <w:tcPr>
            <w:tcW w:w="225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31.12.2011 г.</w:t>
            </w:r>
          </w:p>
        </w:tc>
        <w:tc>
          <w:tcPr>
            <w:tcW w:w="2250"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31.12.2012 г.</w:t>
            </w:r>
          </w:p>
        </w:tc>
        <w:tc>
          <w:tcPr>
            <w:tcW w:w="2250"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Изменения</w:t>
            </w:r>
          </w:p>
        </w:tc>
        <w:tc>
          <w:tcPr>
            <w:tcW w:w="1969"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Темп роста, %</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1.Собственный капитал</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133397933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98,64</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184588166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99,77</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209612913</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99,94</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51190233</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25024747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138,4</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113,6</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1.1.Уставный капитал</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19518337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14,43</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19518337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10,55</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19518337</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9,31</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 Добавочный капитал</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509189</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0,38</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509189</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0,28</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509189</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0,24</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1.3. Резервный капитал</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975917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0,72</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975917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0,53</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975917</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0,47</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 Нераспределённая прибыль (непокрытый убыток)</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112394490</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83,11</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163584723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88,42</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188609470</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89,93</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51190233</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25024747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145,5</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115,3</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Долгосрочные обязательства</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1725833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1,28</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5256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2670</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- 1720577</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- 2586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0,3</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50,8</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 Отложенные налоговые обязательства</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1725833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1,28</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5256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2670</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- 1720577</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- 2586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0,3</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50,8</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 Краткосрочные обязательства</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110588</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0,08</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420089</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0,23</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118159</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0,06</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309501</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- 301930</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379,9</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28,1</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 Кредиторская задолженность</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20931</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0,02</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333433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0,18</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59466</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0,03</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312502</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- 273967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1593,0</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17,8</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3.2.Оценочные обязательства</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89657</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0,07</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86656</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0,05</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58693</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0,03</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- 3001</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- 27963</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96,7</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67,7</w:t>
            </w:r>
          </w:p>
        </w:tc>
      </w:tr>
      <w:tr w:rsidR="002968FC">
        <w:tc>
          <w:tcPr>
            <w:tcW w:w="352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Всего источников средств</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135234354</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2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185013511</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40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209733742</w:t>
            </w:r>
          </w:p>
        </w:tc>
        <w:tc>
          <w:tcPr>
            <w:tcW w:w="84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49779157</w:t>
            </w:r>
          </w:p>
        </w:tc>
        <w:tc>
          <w:tcPr>
            <w:tcW w:w="112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24720231</w:t>
            </w:r>
          </w:p>
        </w:tc>
        <w:tc>
          <w:tcPr>
            <w:tcW w:w="98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136,8</w:t>
            </w:r>
          </w:p>
        </w:tc>
        <w:tc>
          <w:tcPr>
            <w:tcW w:w="98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113,4</w:t>
            </w:r>
          </w:p>
        </w:tc>
      </w:tr>
    </w:tbl>
    <w:p w:rsidR="002968FC" w:rsidRDefault="002968FC">
      <w:pPr>
        <w:suppressAutoHyphens/>
        <w:spacing w:line="360" w:lineRule="auto"/>
        <w:ind w:firstLine="709"/>
        <w:jc w:val="both"/>
        <w:rPr>
          <w:sz w:val="28"/>
          <w:szCs w:val="28"/>
        </w:rPr>
      </w:pPr>
      <w:r>
        <w:rPr>
          <w:sz w:val="28"/>
          <w:szCs w:val="28"/>
        </w:rPr>
        <w:t xml:space="preserve">Значительными темпами увеличилась кредиторская задолженность, темпы ее роста превысили 15 кратный уровень. </w:t>
      </w:r>
    </w:p>
    <w:p w:rsidR="002968FC" w:rsidRDefault="002968FC">
      <w:pPr>
        <w:suppressAutoHyphens/>
        <w:spacing w:line="360" w:lineRule="auto"/>
        <w:ind w:firstLine="709"/>
        <w:jc w:val="both"/>
        <w:rPr>
          <w:sz w:val="28"/>
          <w:szCs w:val="28"/>
        </w:rPr>
      </w:pPr>
      <w:r>
        <w:rPr>
          <w:sz w:val="28"/>
          <w:szCs w:val="28"/>
        </w:rPr>
        <w:t>Долгосрочные обязательства на конец 2011 г. занимают несущественный уровень, к концу 2012 г. они еще уменьшились в 2 раза.</w:t>
      </w:r>
    </w:p>
    <w:p w:rsidR="002968FC" w:rsidRDefault="002968FC">
      <w:pPr>
        <w:suppressAutoHyphens/>
        <w:spacing w:line="360" w:lineRule="auto"/>
        <w:ind w:firstLine="709"/>
        <w:jc w:val="both"/>
        <w:rPr>
          <w:sz w:val="28"/>
          <w:szCs w:val="28"/>
        </w:rPr>
      </w:pPr>
      <w:r>
        <w:rPr>
          <w:sz w:val="28"/>
          <w:szCs w:val="28"/>
        </w:rPr>
        <w:t>Особенности структуры имущества организации и источников формирования имущества обусловлены основным видом деятельности.</w:t>
      </w:r>
    </w:p>
    <w:p w:rsidR="002968FC" w:rsidRDefault="002968FC">
      <w:pPr>
        <w:suppressAutoHyphens/>
        <w:spacing w:line="360" w:lineRule="auto"/>
        <w:ind w:firstLine="709"/>
        <w:jc w:val="both"/>
        <w:rPr>
          <w:sz w:val="28"/>
          <w:szCs w:val="28"/>
        </w:rPr>
      </w:pPr>
      <w:r>
        <w:rPr>
          <w:sz w:val="28"/>
          <w:szCs w:val="28"/>
        </w:rPr>
        <w:t xml:space="preserve">Основным видом деятельности Общества является управление зависимыми и дочерними обществами, направленное качественное предоставление услуг всех видов электросвязи, включая международную, междугородную, местную телефонную связь, передачу данных и других видов документальных сообщений, проводное и эфирное вещание, подвижную радиотелефонную связь, персональный радиовызов, услуги интеллектуальных сетей связи. </w:t>
      </w:r>
    </w:p>
    <w:p w:rsidR="002968FC" w:rsidRDefault="002968FC">
      <w:pPr>
        <w:suppressAutoHyphens/>
        <w:spacing w:line="360" w:lineRule="auto"/>
        <w:ind w:firstLine="709"/>
        <w:jc w:val="both"/>
        <w:rPr>
          <w:sz w:val="28"/>
          <w:szCs w:val="28"/>
        </w:rPr>
      </w:pPr>
      <w:r>
        <w:rPr>
          <w:sz w:val="28"/>
          <w:szCs w:val="28"/>
        </w:rPr>
        <w:t xml:space="preserve">Таким образом, бухгалтерский баланс характеризуется высоким уровнем </w:t>
      </w:r>
      <w:proofErr w:type="spellStart"/>
      <w:r>
        <w:rPr>
          <w:sz w:val="28"/>
          <w:szCs w:val="28"/>
        </w:rPr>
        <w:t>внеоборотных</w:t>
      </w:r>
      <w:proofErr w:type="spellEnd"/>
      <w:r>
        <w:rPr>
          <w:sz w:val="28"/>
          <w:szCs w:val="28"/>
        </w:rPr>
        <w:t xml:space="preserve"> активов, в составе которых основная доля приходится на финансовые вложения. В составе оборотных активов основная доля приходится также на финансовые вложения. Основным источником формирования имущества является собственный капитал организации, основная доля которого приходится на нераспределенную прибыль. Следовательно, по результатам первого этапа уровень кредитоспособности заемщика оценивается как хороший.</w:t>
      </w:r>
    </w:p>
    <w:p w:rsidR="002968FC" w:rsidRDefault="002968FC">
      <w:pPr>
        <w:suppressAutoHyphens/>
        <w:spacing w:line="360" w:lineRule="auto"/>
        <w:ind w:firstLine="709"/>
        <w:jc w:val="both"/>
        <w:rPr>
          <w:sz w:val="28"/>
          <w:szCs w:val="28"/>
        </w:rPr>
      </w:pPr>
      <w:r>
        <w:rPr>
          <w:sz w:val="28"/>
          <w:szCs w:val="28"/>
        </w:rPr>
        <w:t>На втором этапе проводится изучение ликвидности баланса компании путем группировки активов и пассивов по степени ликвидности, срочности и их сопоставления.</w:t>
      </w:r>
    </w:p>
    <w:p w:rsidR="002968FC" w:rsidRDefault="002968FC">
      <w:pPr>
        <w:suppressAutoHyphens/>
        <w:spacing w:line="360" w:lineRule="auto"/>
        <w:ind w:firstLine="709"/>
        <w:jc w:val="both"/>
        <w:rPr>
          <w:sz w:val="28"/>
          <w:szCs w:val="28"/>
        </w:rPr>
      </w:pPr>
      <w:r>
        <w:rPr>
          <w:sz w:val="28"/>
          <w:szCs w:val="28"/>
        </w:rPr>
        <w:lastRenderedPageBreak/>
        <w:t xml:space="preserve">Для оценки ликвидности баланса сопоставляем активы, сгруппированные по убыванию ликвидности с пассивами, сгруппированными по возрастанию сроков платежей. Баланс считается абсолютно ликвидным, если выполняются следующие неравенства. </w:t>
      </w:r>
    </w:p>
    <w:p w:rsidR="002968FC" w:rsidRDefault="002968FC">
      <w:pPr>
        <w:suppressAutoHyphens/>
        <w:spacing w:line="360" w:lineRule="auto"/>
        <w:ind w:firstLine="709"/>
        <w:jc w:val="both"/>
        <w:rPr>
          <w:sz w:val="28"/>
          <w:szCs w:val="28"/>
        </w:rPr>
      </w:pPr>
      <w:r>
        <w:rPr>
          <w:sz w:val="28"/>
          <w:szCs w:val="28"/>
        </w:rPr>
        <w:t>Идеальный баланс представлен как А1 ≥ П2; А2 ≥ П2; А3 ≥ П3; А4 ≤ П4.</w:t>
      </w:r>
    </w:p>
    <w:p w:rsidR="002968FC" w:rsidRDefault="002968FC">
      <w:pPr>
        <w:suppressAutoHyphens/>
        <w:spacing w:line="360" w:lineRule="auto"/>
        <w:ind w:firstLine="709"/>
        <w:jc w:val="both"/>
        <w:rPr>
          <w:sz w:val="28"/>
          <w:szCs w:val="28"/>
        </w:rPr>
      </w:pPr>
      <w:r>
        <w:rPr>
          <w:sz w:val="28"/>
          <w:szCs w:val="28"/>
        </w:rPr>
        <w:t>Сравнение итогов А1 и П1 характеризует состояние текущих поступлений и обязательств.</w:t>
      </w:r>
    </w:p>
    <w:p w:rsidR="002968FC" w:rsidRDefault="002968FC">
      <w:pPr>
        <w:suppressAutoHyphens/>
        <w:spacing w:line="360" w:lineRule="auto"/>
        <w:ind w:firstLine="709"/>
        <w:jc w:val="both"/>
        <w:rPr>
          <w:sz w:val="28"/>
          <w:szCs w:val="28"/>
        </w:rPr>
      </w:pPr>
      <w:r>
        <w:rPr>
          <w:sz w:val="28"/>
          <w:szCs w:val="28"/>
        </w:rPr>
        <w:t>Сравнение А2 и П2 характеризует текущую ликвидность баланса.</w:t>
      </w:r>
    </w:p>
    <w:p w:rsidR="002968FC" w:rsidRDefault="002968FC">
      <w:pPr>
        <w:suppressAutoHyphens/>
        <w:spacing w:line="360" w:lineRule="auto"/>
        <w:ind w:firstLine="709"/>
        <w:jc w:val="both"/>
        <w:rPr>
          <w:sz w:val="28"/>
          <w:szCs w:val="28"/>
        </w:rPr>
      </w:pPr>
      <w:r>
        <w:rPr>
          <w:sz w:val="28"/>
          <w:szCs w:val="28"/>
        </w:rPr>
        <w:t>Сравнение А3 и П3 отражает перспективу.</w:t>
      </w:r>
    </w:p>
    <w:p w:rsidR="002968FC" w:rsidRDefault="002968FC">
      <w:pPr>
        <w:suppressAutoHyphens/>
        <w:spacing w:line="360" w:lineRule="auto"/>
        <w:ind w:firstLine="709"/>
        <w:jc w:val="both"/>
        <w:rPr>
          <w:sz w:val="28"/>
          <w:szCs w:val="28"/>
        </w:rPr>
      </w:pPr>
      <w:r>
        <w:rPr>
          <w:sz w:val="28"/>
          <w:szCs w:val="28"/>
        </w:rPr>
        <w:t>Превышение П4 над А4 означает наличие на предприятии собственных источников для финансирования текущей деятельности.</w:t>
      </w:r>
    </w:p>
    <w:p w:rsidR="002968FC" w:rsidRDefault="002968FC">
      <w:pPr>
        <w:suppressAutoHyphens/>
        <w:spacing w:line="360" w:lineRule="auto"/>
        <w:ind w:firstLine="709"/>
        <w:jc w:val="both"/>
        <w:rPr>
          <w:sz w:val="28"/>
          <w:szCs w:val="28"/>
        </w:rPr>
      </w:pPr>
      <w:r>
        <w:rPr>
          <w:sz w:val="28"/>
          <w:szCs w:val="28"/>
        </w:rPr>
        <w:t>Для анализа текущей ликвидности организации составим платежный баланс организации в табл. 3.8.</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3.8 - Платежный баланс ОАО «ABC» за 2010 - 2012 гг.,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00"/>
        <w:gridCol w:w="1941"/>
        <w:gridCol w:w="1914"/>
        <w:gridCol w:w="1916"/>
      </w:tblGrid>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r>
      <w:tr w:rsidR="002968FC">
        <w:tc>
          <w:tcPr>
            <w:tcW w:w="9571"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АКТИВ</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А1</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1187411</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3080514</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963530</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А2</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108596</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237807</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42253</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А3</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133641366</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181457624</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208542148</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А4</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296981</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237566</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185811</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БАЛАНС</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135234354</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185013511</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209733742</w:t>
            </w:r>
          </w:p>
        </w:tc>
      </w:tr>
      <w:tr w:rsidR="002968FC">
        <w:tc>
          <w:tcPr>
            <w:tcW w:w="9571"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ПАССИВ</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П1</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20931</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333433</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59466</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П2</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89657</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86656</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58693</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П3</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1725833</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5256</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2670</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П4</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133397933</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184588166</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209612913</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БАЛАНС</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135234354</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185013511</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209733742</w:t>
            </w:r>
          </w:p>
        </w:tc>
      </w:tr>
      <w:tr w:rsidR="002968FC">
        <w:tc>
          <w:tcPr>
            <w:tcW w:w="9571"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Платежный излишек (+) или недостаток (-)</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А1 - П1</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1166480</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2747081</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904064</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А2 - П2</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177182</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151151</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- 16440</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А3 - П3</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131915533</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181452368</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208539478</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П4 - А4</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133100952</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184350600</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209427102</w:t>
            </w:r>
          </w:p>
        </w:tc>
      </w:tr>
      <w:tr w:rsidR="002968FC">
        <w:tc>
          <w:tcPr>
            <w:tcW w:w="380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АКТИВ - ПАССИВ</w:t>
            </w:r>
          </w:p>
        </w:tc>
        <w:tc>
          <w:tcPr>
            <w:tcW w:w="19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91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Платежный баланс свидетельствует о том, что текущая ликвидность баланса достаточная.</w:t>
      </w:r>
    </w:p>
    <w:p w:rsidR="002968FC" w:rsidRDefault="002968FC">
      <w:pPr>
        <w:suppressAutoHyphens/>
        <w:spacing w:line="360" w:lineRule="auto"/>
        <w:ind w:firstLine="709"/>
        <w:jc w:val="both"/>
        <w:rPr>
          <w:sz w:val="28"/>
          <w:szCs w:val="28"/>
        </w:rPr>
      </w:pPr>
      <w:r>
        <w:rPr>
          <w:sz w:val="28"/>
          <w:szCs w:val="28"/>
        </w:rPr>
        <w:lastRenderedPageBreak/>
        <w:t>За анализируемый период снизился платежный излишек наиболее ликвидных активов, что свидетельствует о превышении темпов роста дебиторской задолженности над кредиторской задолженностью.</w:t>
      </w:r>
    </w:p>
    <w:p w:rsidR="002968FC" w:rsidRDefault="002968FC">
      <w:pPr>
        <w:suppressAutoHyphens/>
        <w:spacing w:line="360" w:lineRule="auto"/>
        <w:ind w:firstLine="709"/>
        <w:jc w:val="both"/>
        <w:rPr>
          <w:sz w:val="28"/>
          <w:szCs w:val="28"/>
        </w:rPr>
      </w:pPr>
      <w:r>
        <w:rPr>
          <w:sz w:val="28"/>
          <w:szCs w:val="28"/>
        </w:rPr>
        <w:t>К концу 2012 года наблюдается недостаток быстрореализуемых активов, но медленно реализуемых активов у организации наблюдается значительный излишек, что свидетельствует о низком уровне ликвидности в краткосрочном периоде и высоком уровне ликвидности в перспективе.</w:t>
      </w:r>
    </w:p>
    <w:p w:rsidR="002968FC" w:rsidRDefault="002968FC">
      <w:pPr>
        <w:suppressAutoHyphens/>
        <w:spacing w:line="360" w:lineRule="auto"/>
        <w:ind w:firstLine="709"/>
        <w:jc w:val="both"/>
        <w:rPr>
          <w:sz w:val="28"/>
          <w:szCs w:val="28"/>
        </w:rPr>
      </w:pPr>
      <w:r>
        <w:rPr>
          <w:sz w:val="28"/>
          <w:szCs w:val="28"/>
        </w:rPr>
        <w:t>Для финансирования текущей деятельности организация использует собственные средства.</w:t>
      </w:r>
    </w:p>
    <w:p w:rsidR="002968FC" w:rsidRDefault="002968FC">
      <w:pPr>
        <w:suppressAutoHyphens/>
        <w:spacing w:line="360" w:lineRule="auto"/>
        <w:ind w:firstLine="709"/>
        <w:jc w:val="both"/>
        <w:rPr>
          <w:sz w:val="28"/>
          <w:szCs w:val="28"/>
        </w:rPr>
      </w:pPr>
      <w:r>
        <w:rPr>
          <w:sz w:val="28"/>
          <w:szCs w:val="28"/>
        </w:rPr>
        <w:t>Для оценки ликвидности используются и коэффициенты ликвидности, которые, согласно внутренней методике ОАО «НОМОС-БАНК-Сибирь», рассчитываются по данным за год.</w:t>
      </w:r>
    </w:p>
    <w:p w:rsidR="002968FC" w:rsidRDefault="002968FC">
      <w:pPr>
        <w:suppressAutoHyphens/>
        <w:spacing w:line="360" w:lineRule="auto"/>
        <w:ind w:firstLine="709"/>
        <w:jc w:val="both"/>
        <w:rPr>
          <w:sz w:val="28"/>
          <w:szCs w:val="28"/>
        </w:rPr>
      </w:pPr>
      <w:r>
        <w:rPr>
          <w:sz w:val="28"/>
          <w:szCs w:val="28"/>
        </w:rPr>
        <w:t xml:space="preserve">К ним относятся: </w:t>
      </w:r>
    </w:p>
    <w:p w:rsidR="002968FC" w:rsidRDefault="002968FC">
      <w:pPr>
        <w:suppressAutoHyphens/>
        <w:spacing w:line="360" w:lineRule="auto"/>
        <w:ind w:firstLine="709"/>
        <w:jc w:val="both"/>
        <w:rPr>
          <w:sz w:val="28"/>
          <w:szCs w:val="28"/>
        </w:rPr>
      </w:pPr>
      <w:r>
        <w:rPr>
          <w:sz w:val="28"/>
          <w:szCs w:val="28"/>
        </w:rPr>
        <w:t>.</w:t>
      </w:r>
      <w:r>
        <w:rPr>
          <w:sz w:val="28"/>
          <w:szCs w:val="28"/>
        </w:rPr>
        <w:tab/>
        <w:t>Коэффициент текущей ликвидности.</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w:t>
      </w:r>
      <w:r>
        <w:rPr>
          <w:sz w:val="28"/>
          <w:szCs w:val="28"/>
          <w:vertAlign w:val="subscript"/>
        </w:rPr>
        <w:t>ТЛ</w:t>
      </w:r>
      <w:r>
        <w:rPr>
          <w:sz w:val="28"/>
          <w:szCs w:val="28"/>
        </w:rPr>
        <w:t xml:space="preserve"> = ТА / ТП, (3.1)</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где ТА - текущие активы;</w:t>
      </w:r>
    </w:p>
    <w:p w:rsidR="002968FC" w:rsidRDefault="002968FC">
      <w:pPr>
        <w:suppressAutoHyphens/>
        <w:spacing w:line="360" w:lineRule="auto"/>
        <w:ind w:firstLine="709"/>
        <w:jc w:val="both"/>
        <w:rPr>
          <w:sz w:val="28"/>
          <w:szCs w:val="28"/>
        </w:rPr>
      </w:pPr>
      <w:r>
        <w:rPr>
          <w:sz w:val="28"/>
          <w:szCs w:val="28"/>
        </w:rPr>
        <w:t>ТП - текущие пассивы.</w:t>
      </w:r>
    </w:p>
    <w:p w:rsidR="002968FC" w:rsidRDefault="002968FC">
      <w:pPr>
        <w:suppressAutoHyphens/>
        <w:spacing w:line="360" w:lineRule="auto"/>
        <w:ind w:firstLine="709"/>
        <w:jc w:val="both"/>
        <w:rPr>
          <w:sz w:val="28"/>
          <w:szCs w:val="28"/>
        </w:rPr>
      </w:pPr>
      <w:r>
        <w:rPr>
          <w:sz w:val="28"/>
          <w:szCs w:val="28"/>
        </w:rPr>
        <w:t>. Коэффициент абсолютной ликвидности (К</w:t>
      </w:r>
      <w:r>
        <w:rPr>
          <w:sz w:val="28"/>
          <w:szCs w:val="28"/>
          <w:vertAlign w:val="subscript"/>
        </w:rPr>
        <w:t>АЛ</w:t>
      </w:r>
      <w:r>
        <w:rPr>
          <w:sz w:val="28"/>
          <w:szCs w:val="28"/>
        </w:rPr>
        <w:t>).</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w:t>
      </w:r>
      <w:r>
        <w:rPr>
          <w:sz w:val="28"/>
          <w:szCs w:val="28"/>
          <w:vertAlign w:val="subscript"/>
        </w:rPr>
        <w:t>АЛ</w:t>
      </w:r>
      <w:r>
        <w:rPr>
          <w:b/>
          <w:bCs/>
          <w:sz w:val="28"/>
          <w:szCs w:val="28"/>
          <w:vertAlign w:val="subscript"/>
        </w:rPr>
        <w:t xml:space="preserve"> </w:t>
      </w:r>
      <w:r>
        <w:rPr>
          <w:b/>
          <w:bCs/>
          <w:sz w:val="28"/>
          <w:szCs w:val="28"/>
        </w:rPr>
        <w:t xml:space="preserve">= </w:t>
      </w:r>
      <w:r>
        <w:rPr>
          <w:sz w:val="28"/>
          <w:szCs w:val="28"/>
        </w:rPr>
        <w:t xml:space="preserve">(ДС+ КФВ) / ТП, (3.2)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где ДС - денежные средства;</w:t>
      </w:r>
    </w:p>
    <w:p w:rsidR="002968FC" w:rsidRDefault="002968FC">
      <w:pPr>
        <w:suppressAutoHyphens/>
        <w:spacing w:line="360" w:lineRule="auto"/>
        <w:ind w:firstLine="709"/>
        <w:jc w:val="both"/>
        <w:rPr>
          <w:sz w:val="28"/>
          <w:szCs w:val="28"/>
        </w:rPr>
      </w:pPr>
      <w:r>
        <w:rPr>
          <w:sz w:val="28"/>
          <w:szCs w:val="28"/>
        </w:rPr>
        <w:t>КФВ - краткосрочные финансовые вложения.</w:t>
      </w:r>
    </w:p>
    <w:p w:rsidR="002968FC" w:rsidRDefault="002968FC">
      <w:pPr>
        <w:suppressAutoHyphens/>
        <w:spacing w:line="360" w:lineRule="auto"/>
        <w:ind w:firstLine="709"/>
        <w:jc w:val="both"/>
        <w:rPr>
          <w:sz w:val="28"/>
          <w:szCs w:val="28"/>
        </w:rPr>
      </w:pPr>
      <w:r>
        <w:rPr>
          <w:sz w:val="28"/>
          <w:szCs w:val="28"/>
        </w:rPr>
        <w:t xml:space="preserve">. Показатель соотношения ликвидных активов и срочных к исполнению обязательств (в методике банка) представлен коэффициентом быстрой ликвидности и рассчитывается как: (А1 + А2) / (П1 + П2). </w:t>
      </w:r>
    </w:p>
    <w:p w:rsidR="002968FC" w:rsidRDefault="002968FC">
      <w:pPr>
        <w:suppressAutoHyphens/>
        <w:spacing w:line="360" w:lineRule="auto"/>
        <w:ind w:firstLine="709"/>
        <w:jc w:val="both"/>
        <w:rPr>
          <w:sz w:val="28"/>
          <w:szCs w:val="28"/>
        </w:rPr>
      </w:pPr>
      <w:r>
        <w:rPr>
          <w:sz w:val="28"/>
          <w:szCs w:val="28"/>
        </w:rPr>
        <w:lastRenderedPageBreak/>
        <w:t xml:space="preserve">Основные показатели ликвидности ОАО «ABC» рассчитаны в табл. 3.9. </w:t>
      </w:r>
    </w:p>
    <w:p w:rsidR="002968FC" w:rsidRDefault="002968FC">
      <w:pPr>
        <w:suppressAutoHyphens/>
        <w:spacing w:line="360" w:lineRule="auto"/>
        <w:ind w:firstLine="709"/>
        <w:jc w:val="both"/>
        <w:rPr>
          <w:sz w:val="28"/>
          <w:szCs w:val="28"/>
        </w:rPr>
      </w:pPr>
      <w:r>
        <w:rPr>
          <w:sz w:val="28"/>
          <w:szCs w:val="28"/>
        </w:rPr>
        <w:br w:type="page"/>
      </w:r>
      <w:r>
        <w:rPr>
          <w:sz w:val="28"/>
          <w:szCs w:val="28"/>
        </w:rPr>
        <w:lastRenderedPageBreak/>
        <w:t xml:space="preserve">Таблица 3.9 - Динамика коэффициентов ликвидности ОАО «ABC» за 2010 -2012 гг.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51"/>
        <w:gridCol w:w="1240"/>
        <w:gridCol w:w="965"/>
        <w:gridCol w:w="965"/>
        <w:gridCol w:w="967"/>
        <w:gridCol w:w="965"/>
        <w:gridCol w:w="1018"/>
      </w:tblGrid>
      <w:tr w:rsidR="002968FC">
        <w:tc>
          <w:tcPr>
            <w:tcW w:w="34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Норматив</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9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198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w:t>
            </w:r>
          </w:p>
        </w:tc>
      </w:tr>
      <w:tr w:rsidR="002968FC">
        <w:tc>
          <w:tcPr>
            <w:tcW w:w="34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01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r>
      <w:tr w:rsidR="002968FC">
        <w:tc>
          <w:tcPr>
            <w:tcW w:w="34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текущей ликвидности</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&gt; 2</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0,71</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7,80</w:t>
            </w:r>
          </w:p>
        </w:tc>
        <w:tc>
          <w:tcPr>
            <w:tcW w:w="9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8,33</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7,10</w:t>
            </w:r>
          </w:p>
        </w:tc>
        <w:tc>
          <w:tcPr>
            <w:tcW w:w="101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0,52</w:t>
            </w:r>
          </w:p>
        </w:tc>
      </w:tr>
      <w:tr w:rsidR="002968FC">
        <w:tc>
          <w:tcPr>
            <w:tcW w:w="34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абсолютной ликвидности</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rFonts w:ascii="Times New Roman" w:hAnsi="Times New Roman" w:cs="Times New Roman"/>
                <w:sz w:val="20"/>
                <w:szCs w:val="20"/>
              </w:rPr>
            </w:pPr>
            <w:r>
              <w:rPr>
                <w:rFonts w:ascii="Times New Roman" w:hAnsi="Times New Roman" w:cs="Times New Roman"/>
                <w:sz w:val="20"/>
                <w:szCs w:val="20"/>
              </w:rPr>
              <w:t>0,2 ÷ 0,25</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10,74</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7,33</w:t>
            </w:r>
          </w:p>
        </w:tc>
        <w:tc>
          <w:tcPr>
            <w:tcW w:w="9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8,15</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-3,40</w:t>
            </w:r>
          </w:p>
        </w:tc>
        <w:tc>
          <w:tcPr>
            <w:tcW w:w="101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0,82</w:t>
            </w:r>
          </w:p>
        </w:tc>
      </w:tr>
      <w:tr w:rsidR="002968FC">
        <w:tc>
          <w:tcPr>
            <w:tcW w:w="34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быстрой ликвидности</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 xml:space="preserve">≥ </w:t>
            </w:r>
            <w:r>
              <w:rPr>
                <w:sz w:val="20"/>
                <w:szCs w:val="20"/>
              </w:rPr>
              <w:t>0,8</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11,72</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7,90</w:t>
            </w:r>
          </w:p>
        </w:tc>
        <w:tc>
          <w:tcPr>
            <w:tcW w:w="9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8,51</w:t>
            </w:r>
          </w:p>
        </w:tc>
        <w:tc>
          <w:tcPr>
            <w:tcW w:w="9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-3,82</w:t>
            </w:r>
          </w:p>
        </w:tc>
        <w:tc>
          <w:tcPr>
            <w:tcW w:w="101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0,61</w:t>
            </w:r>
          </w:p>
        </w:tc>
      </w:tr>
    </w:tbl>
    <w:p w:rsidR="002968FC" w:rsidRDefault="002968FC">
      <w:pPr>
        <w:suppressAutoHyphens/>
        <w:spacing w:line="360" w:lineRule="auto"/>
        <w:ind w:firstLine="709"/>
        <w:jc w:val="both"/>
        <w:rPr>
          <w:b/>
          <w:bCs/>
          <w:sz w:val="28"/>
          <w:szCs w:val="28"/>
        </w:rPr>
      </w:pPr>
    </w:p>
    <w:p w:rsidR="002968FC" w:rsidRDefault="002968FC">
      <w:pPr>
        <w:suppressAutoHyphens/>
        <w:spacing w:line="360" w:lineRule="auto"/>
        <w:ind w:firstLine="709"/>
        <w:jc w:val="both"/>
        <w:rPr>
          <w:sz w:val="28"/>
          <w:szCs w:val="28"/>
        </w:rPr>
      </w:pPr>
      <w:r>
        <w:rPr>
          <w:sz w:val="28"/>
          <w:szCs w:val="28"/>
        </w:rPr>
        <w:t xml:space="preserve">Несмотря на отрицательную динамику, коэффициенты ликвидности и платежеспособности имеют высокий уровень и значительно превосходят рекомендуемый уровень. </w:t>
      </w:r>
    </w:p>
    <w:p w:rsidR="002968FC" w:rsidRDefault="002968FC">
      <w:pPr>
        <w:suppressAutoHyphens/>
        <w:spacing w:line="360" w:lineRule="auto"/>
        <w:ind w:firstLine="709"/>
        <w:jc w:val="both"/>
        <w:rPr>
          <w:sz w:val="28"/>
          <w:szCs w:val="28"/>
        </w:rPr>
      </w:pPr>
      <w:r>
        <w:rPr>
          <w:sz w:val="28"/>
          <w:szCs w:val="28"/>
        </w:rPr>
        <w:t>Таким образом, анализ абсолютных и относительных показателей ликвидности также свидетельствует о высоком уровне кредитоспособности организации</w:t>
      </w:r>
    </w:p>
    <w:p w:rsidR="002968FC" w:rsidRDefault="002968FC">
      <w:pPr>
        <w:suppressAutoHyphens/>
        <w:spacing w:line="360" w:lineRule="auto"/>
        <w:ind w:firstLine="709"/>
        <w:jc w:val="both"/>
        <w:rPr>
          <w:sz w:val="28"/>
          <w:szCs w:val="28"/>
        </w:rPr>
      </w:pPr>
      <w:r>
        <w:rPr>
          <w:sz w:val="28"/>
          <w:szCs w:val="28"/>
        </w:rPr>
        <w:t>На третьем этапе оценивается финансовая устойчивость организации.</w:t>
      </w:r>
    </w:p>
    <w:p w:rsidR="002968FC" w:rsidRDefault="002968FC">
      <w:pPr>
        <w:suppressAutoHyphens/>
        <w:spacing w:line="360" w:lineRule="auto"/>
        <w:ind w:firstLine="709"/>
        <w:jc w:val="both"/>
        <w:rPr>
          <w:sz w:val="28"/>
          <w:szCs w:val="28"/>
        </w:rPr>
      </w:pPr>
      <w:r>
        <w:rPr>
          <w:sz w:val="28"/>
          <w:szCs w:val="28"/>
        </w:rPr>
        <w:t xml:space="preserve">Для характеристики типа финансовой устойчивости используем несколько абсолютных показателей. Цель расчета - определить какие источники и в каком объеме использованы для формирования запасов. </w:t>
      </w:r>
    </w:p>
    <w:p w:rsidR="002968FC" w:rsidRDefault="002968FC">
      <w:pPr>
        <w:suppressAutoHyphens/>
        <w:spacing w:line="360" w:lineRule="auto"/>
        <w:ind w:firstLine="709"/>
        <w:jc w:val="both"/>
        <w:rPr>
          <w:sz w:val="28"/>
          <w:szCs w:val="28"/>
        </w:rPr>
      </w:pPr>
      <w:r>
        <w:rPr>
          <w:sz w:val="28"/>
          <w:szCs w:val="28"/>
        </w:rPr>
        <w:t>Показатели финансовой устойчивости предприятия характеризуют структуру капитала с позиций платежеспособности и финансовой стабильности развития. Эти показатели позволяют оценить степень защищенности инвесторов и кредиторов, так как отражают способность предприятия погасить долгосрочные обязательства.</w:t>
      </w:r>
    </w:p>
    <w:p w:rsidR="002968FC" w:rsidRDefault="002968FC">
      <w:pPr>
        <w:suppressAutoHyphens/>
        <w:spacing w:line="360" w:lineRule="auto"/>
        <w:ind w:firstLine="709"/>
        <w:jc w:val="both"/>
        <w:rPr>
          <w:sz w:val="28"/>
          <w:szCs w:val="28"/>
        </w:rPr>
      </w:pPr>
      <w:r>
        <w:rPr>
          <w:sz w:val="28"/>
          <w:szCs w:val="28"/>
        </w:rPr>
        <w:t>Для оценки финансовой устойчивости используем внутреннюю методику банка и рассчитаем показатели финансовой устойчивости. которые согласно данной методике рассчитываются по данным за год. Эти показатели позволяют оценить степень защищенности инвесторов и кредиторов, так как отражают способность предприятия погасить долгосрочные обязательства.</w:t>
      </w:r>
    </w:p>
    <w:p w:rsidR="002968FC" w:rsidRDefault="002968FC">
      <w:pPr>
        <w:suppressAutoHyphens/>
        <w:spacing w:line="360" w:lineRule="auto"/>
        <w:ind w:firstLine="709"/>
        <w:jc w:val="both"/>
        <w:rPr>
          <w:sz w:val="28"/>
          <w:szCs w:val="28"/>
        </w:rPr>
      </w:pPr>
      <w:r>
        <w:rPr>
          <w:sz w:val="28"/>
          <w:szCs w:val="28"/>
        </w:rPr>
        <w:t xml:space="preserve">Коэффициент автономии (финансовой независимости). Коэффициент автономии (финансовой независимости) показывает удельный вес собственных </w:t>
      </w:r>
      <w:r>
        <w:rPr>
          <w:sz w:val="28"/>
          <w:szCs w:val="28"/>
        </w:rPr>
        <w:lastRenderedPageBreak/>
        <w:t xml:space="preserve">средств в общей сумме источников финансирования. </w:t>
      </w:r>
    </w:p>
    <w:p w:rsidR="002968FC" w:rsidRDefault="002968FC">
      <w:pPr>
        <w:suppressAutoHyphens/>
        <w:spacing w:line="360" w:lineRule="auto"/>
        <w:ind w:firstLine="709"/>
        <w:jc w:val="both"/>
        <w:rPr>
          <w:sz w:val="28"/>
          <w:szCs w:val="28"/>
        </w:rPr>
      </w:pPr>
      <w:r>
        <w:rPr>
          <w:sz w:val="28"/>
          <w:szCs w:val="28"/>
        </w:rPr>
        <w:t>Коэффициент автономии определяется как:</w:t>
      </w:r>
    </w:p>
    <w:p w:rsidR="002968FC" w:rsidRDefault="002968FC">
      <w:pPr>
        <w:suppressAutoHyphens/>
        <w:spacing w:line="360" w:lineRule="auto"/>
        <w:ind w:firstLine="709"/>
        <w:jc w:val="both"/>
        <w:rPr>
          <w:sz w:val="28"/>
          <w:szCs w:val="28"/>
        </w:rPr>
      </w:pP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1771650"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381000"/>
                    </a:xfrm>
                    <a:prstGeom prst="rect">
                      <a:avLst/>
                    </a:prstGeom>
                    <a:noFill/>
                    <a:ln>
                      <a:noFill/>
                    </a:ln>
                  </pic:spPr>
                </pic:pic>
              </a:graphicData>
            </a:graphic>
          </wp:inline>
        </w:drawing>
      </w:r>
      <w:r w:rsidR="002968FC">
        <w:rPr>
          <w:sz w:val="28"/>
          <w:szCs w:val="28"/>
        </w:rPr>
        <w:t>. (3.3)</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В качестве рекомендуемых критериев используются следующие значения данного коэффициента:</w:t>
      </w:r>
    </w:p>
    <w:p w:rsidR="002968FC" w:rsidRDefault="002968FC">
      <w:pPr>
        <w:suppressAutoHyphens/>
        <w:spacing w:line="360" w:lineRule="auto"/>
        <w:ind w:firstLine="709"/>
        <w:jc w:val="both"/>
        <w:rPr>
          <w:sz w:val="28"/>
          <w:szCs w:val="28"/>
        </w:rPr>
      </w:pPr>
      <w:r>
        <w:rPr>
          <w:sz w:val="28"/>
          <w:szCs w:val="28"/>
        </w:rPr>
        <w:t>для предприятий торгового</w:t>
      </w:r>
      <w:r>
        <w:rPr>
          <w:b/>
          <w:bCs/>
          <w:sz w:val="28"/>
          <w:szCs w:val="28"/>
        </w:rPr>
        <w:t xml:space="preserve"> </w:t>
      </w:r>
      <w:r>
        <w:rPr>
          <w:sz w:val="28"/>
          <w:szCs w:val="28"/>
        </w:rPr>
        <w:t>характера и посреднических компаний - не менее 0,3;</w:t>
      </w:r>
    </w:p>
    <w:p w:rsidR="002968FC" w:rsidRDefault="002968FC">
      <w:pPr>
        <w:suppressAutoHyphens/>
        <w:spacing w:line="360" w:lineRule="auto"/>
        <w:ind w:firstLine="709"/>
        <w:jc w:val="both"/>
        <w:rPr>
          <w:sz w:val="28"/>
          <w:szCs w:val="28"/>
        </w:rPr>
      </w:pPr>
      <w:r>
        <w:rPr>
          <w:sz w:val="28"/>
          <w:szCs w:val="28"/>
        </w:rPr>
        <w:t xml:space="preserve">для предприятий производственного характера, в </w:t>
      </w:r>
      <w:proofErr w:type="spellStart"/>
      <w:r>
        <w:rPr>
          <w:sz w:val="28"/>
          <w:szCs w:val="28"/>
        </w:rPr>
        <w:t>т.ч</w:t>
      </w:r>
      <w:proofErr w:type="spellEnd"/>
      <w:r>
        <w:rPr>
          <w:sz w:val="28"/>
          <w:szCs w:val="28"/>
        </w:rPr>
        <w:t>. строительных компаний - не менее 0,5.</w:t>
      </w:r>
    </w:p>
    <w:p w:rsidR="002968FC" w:rsidRDefault="002968FC">
      <w:pPr>
        <w:suppressAutoHyphens/>
        <w:spacing w:line="360" w:lineRule="auto"/>
        <w:ind w:firstLine="709"/>
        <w:jc w:val="both"/>
        <w:rPr>
          <w:sz w:val="28"/>
          <w:szCs w:val="28"/>
        </w:rPr>
      </w:pPr>
      <w:r>
        <w:rPr>
          <w:sz w:val="28"/>
          <w:szCs w:val="28"/>
        </w:rPr>
        <w:t>Коэффициент финансирования (соотношение собственных и заемных средств). Коэффициент показывает какая часть деятельности финансируется за счет собственных средств, а какая - за счет заемных средств.</w:t>
      </w:r>
    </w:p>
    <w:p w:rsidR="002968FC" w:rsidRDefault="002968FC">
      <w:pPr>
        <w:suppressAutoHyphens/>
        <w:spacing w:line="360" w:lineRule="auto"/>
        <w:ind w:firstLine="709"/>
        <w:jc w:val="both"/>
        <w:rPr>
          <w:sz w:val="28"/>
          <w:szCs w:val="28"/>
        </w:rPr>
      </w:pP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1781175" cy="4095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409575"/>
                    </a:xfrm>
                    <a:prstGeom prst="rect">
                      <a:avLst/>
                    </a:prstGeom>
                    <a:noFill/>
                    <a:ln>
                      <a:noFill/>
                    </a:ln>
                  </pic:spPr>
                </pic:pic>
              </a:graphicData>
            </a:graphic>
          </wp:inline>
        </w:drawing>
      </w:r>
      <w:r w:rsidR="002968FC">
        <w:rPr>
          <w:sz w:val="28"/>
          <w:szCs w:val="28"/>
        </w:rPr>
        <w:t xml:space="preserve">. (3.4)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В качестве рекомендуемых критериев используются следующие значения данного коэффициента:</w:t>
      </w:r>
    </w:p>
    <w:p w:rsidR="002968FC" w:rsidRDefault="002968FC">
      <w:pPr>
        <w:suppressAutoHyphens/>
        <w:spacing w:line="360" w:lineRule="auto"/>
        <w:ind w:firstLine="709"/>
        <w:jc w:val="both"/>
        <w:rPr>
          <w:sz w:val="28"/>
          <w:szCs w:val="28"/>
        </w:rPr>
      </w:pPr>
      <w:r>
        <w:rPr>
          <w:sz w:val="28"/>
          <w:szCs w:val="28"/>
        </w:rPr>
        <w:t>для предприятий торгового характера и посреднических компаний - не менее 0,1;</w:t>
      </w:r>
    </w:p>
    <w:p w:rsidR="002968FC" w:rsidRDefault="002968FC">
      <w:pPr>
        <w:suppressAutoHyphens/>
        <w:spacing w:line="360" w:lineRule="auto"/>
        <w:ind w:firstLine="709"/>
        <w:jc w:val="both"/>
        <w:rPr>
          <w:sz w:val="28"/>
          <w:szCs w:val="28"/>
        </w:rPr>
      </w:pPr>
      <w:r>
        <w:rPr>
          <w:sz w:val="28"/>
          <w:szCs w:val="28"/>
        </w:rPr>
        <w:t xml:space="preserve">для предприятий производственного характера, в </w:t>
      </w:r>
      <w:proofErr w:type="spellStart"/>
      <w:r>
        <w:rPr>
          <w:sz w:val="28"/>
          <w:szCs w:val="28"/>
        </w:rPr>
        <w:t>т.ч</w:t>
      </w:r>
      <w:proofErr w:type="spellEnd"/>
      <w:r>
        <w:rPr>
          <w:sz w:val="28"/>
          <w:szCs w:val="28"/>
        </w:rPr>
        <w:t>. строительных компаний - не менее 0,25.</w:t>
      </w:r>
    </w:p>
    <w:p w:rsidR="002968FC" w:rsidRDefault="002968FC">
      <w:pPr>
        <w:suppressAutoHyphens/>
        <w:spacing w:line="360" w:lineRule="auto"/>
        <w:ind w:firstLine="709"/>
        <w:jc w:val="both"/>
        <w:rPr>
          <w:sz w:val="28"/>
          <w:szCs w:val="28"/>
        </w:rPr>
      </w:pPr>
      <w:r>
        <w:rPr>
          <w:sz w:val="28"/>
          <w:szCs w:val="28"/>
        </w:rPr>
        <w:t>Коэффициент восстановления (утраты) платежеспособности. Платежеспособность - возможность предприятия вовремя выплачивать свои долги, т.е. показатель стабильности финансового положения предприятия.</w:t>
      </w:r>
    </w:p>
    <w:p w:rsidR="002968FC" w:rsidRDefault="002968FC">
      <w:pPr>
        <w:suppressAutoHyphens/>
        <w:spacing w:line="360" w:lineRule="auto"/>
        <w:ind w:firstLine="709"/>
        <w:jc w:val="both"/>
        <w:rPr>
          <w:sz w:val="28"/>
          <w:szCs w:val="28"/>
        </w:rPr>
      </w:pPr>
      <w:r>
        <w:rPr>
          <w:sz w:val="28"/>
          <w:szCs w:val="28"/>
        </w:rPr>
        <w:t xml:space="preserve">Коэффициент восстановления (утраты) платежеспособности </w:t>
      </w:r>
      <w:r>
        <w:rPr>
          <w:sz w:val="28"/>
          <w:szCs w:val="28"/>
        </w:rPr>
        <w:lastRenderedPageBreak/>
        <w:t>рассчитывается с целью оперативного внутреннего анализа текущей платежеспособности, контроля за поступлением денежных средств от продажи продукции, погашенной дебиторской задолженности и прочим поступлениям денежных средств, а также для контроля за выполнением платежных обязательств перед поставщиками, банками и прочими кредиторами.</w:t>
      </w:r>
    </w:p>
    <w:p w:rsidR="002968FC" w:rsidRDefault="002968FC">
      <w:pPr>
        <w:suppressAutoHyphens/>
        <w:spacing w:line="360" w:lineRule="auto"/>
        <w:ind w:firstLine="709"/>
        <w:jc w:val="both"/>
        <w:rPr>
          <w:sz w:val="28"/>
          <w:szCs w:val="28"/>
        </w:rPr>
      </w:pPr>
      <w:r>
        <w:rPr>
          <w:sz w:val="28"/>
          <w:szCs w:val="28"/>
        </w:rPr>
        <w:t>Коэффициент восстановления (утраты) платежеспособности характеризует наличие реальной возможности у предприятия восстановить либо утратить свою платежеспособность в течение определенного периода.</w:t>
      </w:r>
    </w:p>
    <w:p w:rsidR="002968FC" w:rsidRDefault="002968FC">
      <w:pPr>
        <w:suppressAutoHyphens/>
        <w:spacing w:line="360" w:lineRule="auto"/>
        <w:ind w:firstLine="709"/>
        <w:jc w:val="both"/>
        <w:rPr>
          <w:sz w:val="28"/>
          <w:szCs w:val="28"/>
        </w:rPr>
      </w:pP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2390775" cy="64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647700"/>
                    </a:xfrm>
                    <a:prstGeom prst="rect">
                      <a:avLst/>
                    </a:prstGeom>
                    <a:noFill/>
                    <a:ln>
                      <a:noFill/>
                    </a:ln>
                  </pic:spPr>
                </pic:pic>
              </a:graphicData>
            </a:graphic>
          </wp:inline>
        </w:drawing>
      </w:r>
      <w:r w:rsidR="002968FC">
        <w:rPr>
          <w:sz w:val="28"/>
          <w:szCs w:val="28"/>
        </w:rPr>
        <w:t xml:space="preserve">, (3.5) </w:t>
      </w:r>
    </w:p>
    <w:p w:rsidR="002968FC" w:rsidRDefault="002968FC">
      <w:pPr>
        <w:suppressAutoHyphens/>
        <w:spacing w:line="360" w:lineRule="auto"/>
        <w:ind w:firstLine="709"/>
        <w:jc w:val="both"/>
        <w:rPr>
          <w:sz w:val="28"/>
          <w:szCs w:val="28"/>
        </w:rPr>
      </w:pPr>
    </w:p>
    <w:p w:rsidR="002968FC" w:rsidRDefault="002968FC">
      <w:pPr>
        <w:ind w:firstLine="709"/>
        <w:rPr>
          <w:sz w:val="28"/>
          <w:szCs w:val="28"/>
        </w:rPr>
      </w:pPr>
      <w:r>
        <w:rPr>
          <w:sz w:val="28"/>
          <w:szCs w:val="28"/>
        </w:rPr>
        <w:t xml:space="preserve">где </w:t>
      </w:r>
      <w:r w:rsidR="00C34949">
        <w:rPr>
          <w:rFonts w:ascii="Microsoft Sans Serif" w:hAnsi="Microsoft Sans Serif" w:cs="Microsoft Sans Serif"/>
          <w:noProof/>
          <w:sz w:val="17"/>
          <w:szCs w:val="17"/>
        </w:rPr>
        <w:drawing>
          <wp:inline distT="0" distB="0" distL="0" distR="0">
            <wp:extent cx="628650" cy="219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Pr>
          <w:sz w:val="28"/>
          <w:szCs w:val="28"/>
        </w:rPr>
        <w:t xml:space="preserve"> - коэффициент текущей ликвидности на конец отчетного периода;</w:t>
      </w: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4286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002968FC">
        <w:rPr>
          <w:sz w:val="28"/>
          <w:szCs w:val="28"/>
        </w:rPr>
        <w:t xml:space="preserve"> - изменение значения коэффициента текущей ликвидности между концом и начало отчетного периода;</w:t>
      </w:r>
    </w:p>
    <w:p w:rsidR="002968FC" w:rsidRDefault="002968FC">
      <w:pPr>
        <w:ind w:firstLine="709"/>
        <w:rPr>
          <w:sz w:val="28"/>
          <w:szCs w:val="28"/>
        </w:rPr>
      </w:pPr>
      <w:r>
        <w:rPr>
          <w:sz w:val="28"/>
          <w:szCs w:val="28"/>
        </w:rPr>
        <w:t>- период восстановления платежеспособности в месяцах;</w:t>
      </w: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85725" cy="133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002968FC">
        <w:rPr>
          <w:sz w:val="28"/>
          <w:szCs w:val="28"/>
        </w:rPr>
        <w:t xml:space="preserve"> - отчетный период, в месяцах.</w:t>
      </w:r>
    </w:p>
    <w:p w:rsidR="002968FC" w:rsidRDefault="002968FC">
      <w:pPr>
        <w:suppressAutoHyphens/>
        <w:spacing w:line="360" w:lineRule="auto"/>
        <w:ind w:firstLine="709"/>
        <w:jc w:val="both"/>
        <w:rPr>
          <w:sz w:val="28"/>
          <w:szCs w:val="28"/>
        </w:rPr>
      </w:pPr>
      <w:r>
        <w:rPr>
          <w:sz w:val="28"/>
          <w:szCs w:val="28"/>
        </w:rPr>
        <w:t>Если значение коэффициента составляет менее 1, это свидетельствует об отсутствии у предприятия реальной возможности восстановить платежеспособность в ближайшее время.</w:t>
      </w:r>
    </w:p>
    <w:p w:rsidR="002968FC" w:rsidRDefault="002968FC">
      <w:pPr>
        <w:suppressAutoHyphens/>
        <w:spacing w:line="360" w:lineRule="auto"/>
        <w:ind w:firstLine="709"/>
        <w:jc w:val="both"/>
        <w:rPr>
          <w:sz w:val="28"/>
          <w:szCs w:val="28"/>
        </w:rPr>
      </w:pPr>
      <w:r>
        <w:rPr>
          <w:sz w:val="28"/>
          <w:szCs w:val="28"/>
        </w:rPr>
        <w:t>Коэффициент финансовой зависимости характеризует, в какой степени предприятие зависит от внешних источников финансирования. Данный показатель рассчитывается как:</w:t>
      </w:r>
    </w:p>
    <w:p w:rsidR="002968FC" w:rsidRDefault="002968FC">
      <w:pPr>
        <w:suppressAutoHyphens/>
        <w:spacing w:line="360" w:lineRule="auto"/>
        <w:ind w:firstLine="709"/>
        <w:jc w:val="both"/>
        <w:rPr>
          <w:sz w:val="28"/>
          <w:szCs w:val="28"/>
        </w:rPr>
      </w:pPr>
    </w:p>
    <w:p w:rsidR="002968FC" w:rsidRDefault="002968FC">
      <w:pPr>
        <w:ind w:firstLine="709"/>
        <w:rPr>
          <w:sz w:val="28"/>
          <w:szCs w:val="28"/>
        </w:rPr>
      </w:pPr>
      <w:r w:rsidRPr="00644B4D">
        <w:rPr>
          <w:sz w:val="28"/>
          <w:szCs w:val="28"/>
        </w:rPr>
        <w:br w:type="page"/>
      </w:r>
      <w:r w:rsidR="00C34949">
        <w:rPr>
          <w:rFonts w:ascii="Microsoft Sans Serif" w:hAnsi="Microsoft Sans Serif" w:cs="Microsoft Sans Serif"/>
          <w:noProof/>
          <w:sz w:val="17"/>
          <w:szCs w:val="17"/>
        </w:rPr>
        <w:lastRenderedPageBreak/>
        <w:drawing>
          <wp:inline distT="0" distB="0" distL="0" distR="0">
            <wp:extent cx="3629025" cy="4095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9025" cy="409575"/>
                    </a:xfrm>
                    <a:prstGeom prst="rect">
                      <a:avLst/>
                    </a:prstGeom>
                    <a:noFill/>
                    <a:ln>
                      <a:noFill/>
                    </a:ln>
                  </pic:spPr>
                </pic:pic>
              </a:graphicData>
            </a:graphic>
          </wp:inline>
        </w:drawing>
      </w:r>
      <w:r>
        <w:rPr>
          <w:sz w:val="28"/>
          <w:szCs w:val="28"/>
        </w:rPr>
        <w:t>. (3.6)</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В качестве рекомендуемого критерия используется значение данного коэффициента: ≤ 1,0. </w:t>
      </w:r>
    </w:p>
    <w:p w:rsidR="002968FC" w:rsidRDefault="002968FC">
      <w:pPr>
        <w:suppressAutoHyphens/>
        <w:spacing w:line="360" w:lineRule="auto"/>
        <w:ind w:firstLine="709"/>
        <w:jc w:val="both"/>
        <w:rPr>
          <w:sz w:val="28"/>
          <w:szCs w:val="28"/>
        </w:rPr>
      </w:pPr>
      <w:r>
        <w:rPr>
          <w:sz w:val="28"/>
          <w:szCs w:val="28"/>
        </w:rPr>
        <w:t>Значение данного коэффициента может варьироваться в большую или меньшую сторону в зависимости от изменения показателей оборачиваемости активов и рентабельности.</w:t>
      </w:r>
    </w:p>
    <w:p w:rsidR="002968FC" w:rsidRDefault="002968FC">
      <w:pPr>
        <w:suppressAutoHyphens/>
        <w:spacing w:line="360" w:lineRule="auto"/>
        <w:ind w:firstLine="709"/>
        <w:jc w:val="both"/>
        <w:rPr>
          <w:sz w:val="28"/>
          <w:szCs w:val="28"/>
        </w:rPr>
      </w:pPr>
      <w:r>
        <w:rPr>
          <w:sz w:val="28"/>
          <w:szCs w:val="28"/>
        </w:rPr>
        <w:t xml:space="preserve">Коэффициент обеспеченности текущей деятельности собственными оборотными средствами, который характеризует наличие собственных оборотных средств, необходимых для финансовой устойчивости предприятия. </w:t>
      </w:r>
    </w:p>
    <w:p w:rsidR="002968FC" w:rsidRDefault="002968FC">
      <w:pPr>
        <w:suppressAutoHyphens/>
        <w:spacing w:line="360" w:lineRule="auto"/>
        <w:ind w:firstLine="709"/>
        <w:jc w:val="both"/>
        <w:rPr>
          <w:sz w:val="28"/>
          <w:szCs w:val="28"/>
        </w:rPr>
      </w:pPr>
      <w:r>
        <w:rPr>
          <w:sz w:val="28"/>
          <w:szCs w:val="28"/>
        </w:rPr>
        <w:t>Данный показатель рассчитывается как:</w:t>
      </w:r>
    </w:p>
    <w:p w:rsidR="002968FC" w:rsidRDefault="002968FC">
      <w:pPr>
        <w:suppressAutoHyphens/>
        <w:spacing w:line="360" w:lineRule="auto"/>
        <w:ind w:firstLine="709"/>
        <w:jc w:val="both"/>
        <w:rPr>
          <w:sz w:val="28"/>
          <w:szCs w:val="28"/>
        </w:rPr>
      </w:pPr>
    </w:p>
    <w:p w:rsidR="002968FC" w:rsidRDefault="00C34949">
      <w:pPr>
        <w:ind w:firstLine="709"/>
        <w:rPr>
          <w:sz w:val="28"/>
          <w:szCs w:val="28"/>
        </w:rPr>
      </w:pPr>
      <w:r>
        <w:rPr>
          <w:rFonts w:ascii="Microsoft Sans Serif" w:hAnsi="Microsoft Sans Serif" w:cs="Microsoft Sans Serif"/>
          <w:noProof/>
          <w:sz w:val="17"/>
          <w:szCs w:val="17"/>
        </w:rPr>
        <w:drawing>
          <wp:inline distT="0" distB="0" distL="0" distR="0">
            <wp:extent cx="42291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23850"/>
                    </a:xfrm>
                    <a:prstGeom prst="rect">
                      <a:avLst/>
                    </a:prstGeom>
                    <a:noFill/>
                    <a:ln>
                      <a:noFill/>
                    </a:ln>
                  </pic:spPr>
                </pic:pic>
              </a:graphicData>
            </a:graphic>
          </wp:inline>
        </w:drawing>
      </w:r>
      <w:r w:rsidR="002968FC">
        <w:rPr>
          <w:sz w:val="28"/>
          <w:szCs w:val="28"/>
        </w:rPr>
        <w:t>. (3.7)</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В качестве рекомендуемого критерия используется значение данного коэффициента в размере 0,1. </w:t>
      </w:r>
    </w:p>
    <w:p w:rsidR="002968FC" w:rsidRDefault="002968FC">
      <w:pPr>
        <w:suppressAutoHyphens/>
        <w:spacing w:line="360" w:lineRule="auto"/>
        <w:ind w:firstLine="709"/>
        <w:jc w:val="both"/>
        <w:rPr>
          <w:sz w:val="28"/>
          <w:szCs w:val="28"/>
        </w:rPr>
      </w:pPr>
      <w:r>
        <w:rPr>
          <w:sz w:val="28"/>
          <w:szCs w:val="28"/>
        </w:rPr>
        <w:t xml:space="preserve">Значение данного коэффициента может варьироваться в зависимости от вида основной деятельности предприятия. </w:t>
      </w:r>
    </w:p>
    <w:p w:rsidR="002968FC" w:rsidRDefault="002968FC">
      <w:pPr>
        <w:suppressAutoHyphens/>
        <w:spacing w:line="360" w:lineRule="auto"/>
        <w:ind w:firstLine="709"/>
        <w:jc w:val="both"/>
        <w:rPr>
          <w:sz w:val="28"/>
          <w:szCs w:val="28"/>
        </w:rPr>
      </w:pPr>
      <w:r>
        <w:rPr>
          <w:sz w:val="28"/>
          <w:szCs w:val="28"/>
        </w:rPr>
        <w:t xml:space="preserve">Рассчитанные показатели финансовой устойчивости ОАО «ABC» представлены в табл. 3.10.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Таблица 3.10 - Динамика коэффициентов финансовой устойчивости ОАО «ABC» за 2010 - 2012 гг.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12"/>
        <w:gridCol w:w="1065"/>
        <w:gridCol w:w="916"/>
        <w:gridCol w:w="917"/>
        <w:gridCol w:w="1055"/>
        <w:gridCol w:w="1055"/>
        <w:gridCol w:w="1051"/>
      </w:tblGrid>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Наименование показателя</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Норматив</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210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Изменения,(+,-)</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 к 2010 г.</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 к 2011 г.</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финансовой независимости (автономии)</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0,5</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0,99</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0,01</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финансирования (коэффициент риска)</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72,64</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433,97</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1734,79</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361,33</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1300,82</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Коэффициент утраты </w:t>
            </w:r>
            <w:r>
              <w:rPr>
                <w:sz w:val="20"/>
                <w:szCs w:val="20"/>
              </w:rPr>
              <w:lastRenderedPageBreak/>
              <w:t>платежеспособности</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5,81</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2,34</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- 3,46</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Коэффициент финансовой зависимости</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&lt; 0,5</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15,61</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0,01</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0,02</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- 15,59</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0,01</w:t>
            </w:r>
          </w:p>
        </w:tc>
      </w:tr>
      <w:tr w:rsidR="002968FC">
        <w:tc>
          <w:tcPr>
            <w:tcW w:w="351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обеспеченности собственными оборотными средствами</w:t>
            </w:r>
          </w:p>
        </w:tc>
        <w:tc>
          <w:tcPr>
            <w:tcW w:w="106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0,1</w:t>
            </w:r>
          </w:p>
        </w:tc>
        <w:tc>
          <w:tcPr>
            <w:tcW w:w="9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- 0,42</w:t>
            </w:r>
          </w:p>
        </w:tc>
        <w:tc>
          <w:tcPr>
            <w:tcW w:w="91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0,87</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0,88</w:t>
            </w:r>
          </w:p>
        </w:tc>
        <w:tc>
          <w:tcPr>
            <w:tcW w:w="10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1,29</w:t>
            </w:r>
          </w:p>
        </w:tc>
        <w:tc>
          <w:tcPr>
            <w:tcW w:w="105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0,01</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Анализ динамики показателей финансовой устойчивости показывает высокий уровень финансовой независимости и показывают, что ближайшие 6 месяцев предприятие не потеряет свою платежеспособность. Для финансирования текущей деятельности предприятие обладает значительным потенциалом собственных оборотных средств.</w:t>
      </w:r>
    </w:p>
    <w:p w:rsidR="002968FC" w:rsidRDefault="002968FC">
      <w:pPr>
        <w:suppressAutoHyphens/>
        <w:spacing w:line="360" w:lineRule="auto"/>
        <w:ind w:firstLine="709"/>
        <w:jc w:val="both"/>
        <w:rPr>
          <w:sz w:val="28"/>
          <w:szCs w:val="28"/>
        </w:rPr>
      </w:pPr>
      <w:r>
        <w:rPr>
          <w:sz w:val="28"/>
          <w:szCs w:val="28"/>
        </w:rPr>
        <w:t>Анализ относительных показателей финансовой устойчивости показал, что организация не испытывает финансовую зависимость от заемных источников финансирования и обеспечено собственными оборотными средствами значительно выше рекомендуемого уровня, что также свидетельствует о высоком уровне кредитоспособности организации. Коэффициент утраты платежеспособности свидетельствует о том, что ближайшие 3 месяца организации не грозит утрата платежеспособности.</w:t>
      </w:r>
    </w:p>
    <w:p w:rsidR="002968FC" w:rsidRDefault="002968FC">
      <w:pPr>
        <w:suppressAutoHyphens/>
        <w:spacing w:line="360" w:lineRule="auto"/>
        <w:ind w:firstLine="709"/>
        <w:jc w:val="both"/>
        <w:rPr>
          <w:sz w:val="28"/>
          <w:szCs w:val="28"/>
        </w:rPr>
      </w:pPr>
      <w:r>
        <w:rPr>
          <w:sz w:val="28"/>
          <w:szCs w:val="28"/>
        </w:rPr>
        <w:t xml:space="preserve">На четвертом этапе оцениваются показатели деловой активностью. В критерии деловой активности предприятия включаются показатели, отражающие качественные и количественные стороны развития его деятельности: объем реализации продукции и услуг, широта рынков сбыта продукции, прибыль, величина чистых активов. </w:t>
      </w:r>
    </w:p>
    <w:p w:rsidR="002968FC" w:rsidRDefault="002968FC">
      <w:pPr>
        <w:suppressAutoHyphens/>
        <w:spacing w:line="360" w:lineRule="auto"/>
        <w:ind w:firstLine="709"/>
        <w:jc w:val="both"/>
        <w:rPr>
          <w:sz w:val="28"/>
          <w:szCs w:val="28"/>
        </w:rPr>
      </w:pPr>
      <w:r>
        <w:rPr>
          <w:sz w:val="28"/>
          <w:szCs w:val="28"/>
        </w:rPr>
        <w:t xml:space="preserve">Анализ деловой активности предприятия дает возможность оценить имущественное положение предприятия; возможность погашения возникших обязательств; достаточность капитала для текущей деятельности и долгосрочных инвестиций; способность к наращению капитала; рациональность привлечения заемных средств и т.д. </w:t>
      </w:r>
    </w:p>
    <w:p w:rsidR="002968FC" w:rsidRDefault="002968FC">
      <w:pPr>
        <w:suppressAutoHyphens/>
        <w:spacing w:line="360" w:lineRule="auto"/>
        <w:ind w:firstLine="709"/>
        <w:jc w:val="both"/>
        <w:rPr>
          <w:sz w:val="28"/>
          <w:szCs w:val="28"/>
        </w:rPr>
      </w:pPr>
      <w:r>
        <w:rPr>
          <w:sz w:val="28"/>
          <w:szCs w:val="28"/>
        </w:rPr>
        <w:t>Проведем анализ деловой активности по показателям оборачиваемости и капиталоотдачи.</w:t>
      </w:r>
    </w:p>
    <w:p w:rsidR="002968FC" w:rsidRDefault="002968FC">
      <w:pPr>
        <w:suppressAutoHyphens/>
        <w:spacing w:line="360" w:lineRule="auto"/>
        <w:ind w:firstLine="709"/>
        <w:jc w:val="both"/>
        <w:rPr>
          <w:sz w:val="28"/>
          <w:szCs w:val="28"/>
        </w:rPr>
      </w:pPr>
      <w:r>
        <w:rPr>
          <w:sz w:val="28"/>
          <w:szCs w:val="28"/>
        </w:rPr>
        <w:lastRenderedPageBreak/>
        <w:t>Коэффициенты оборачиваемости рассчитываются отношением выручки организации к соответствующему показателю. Продолжительность оборота показателя определяется как отношение количества дней в анализируемом периоде (360 дней) к коэффициенту оборачиваемости соответствующего показателя.</w:t>
      </w:r>
    </w:p>
    <w:p w:rsidR="002968FC" w:rsidRDefault="002968FC">
      <w:pPr>
        <w:tabs>
          <w:tab w:val="left" w:pos="1267"/>
          <w:tab w:val="left" w:pos="9307"/>
        </w:tabs>
        <w:suppressAutoHyphens/>
        <w:spacing w:line="360" w:lineRule="auto"/>
        <w:ind w:firstLine="709"/>
        <w:jc w:val="both"/>
        <w:rPr>
          <w:sz w:val="28"/>
          <w:szCs w:val="28"/>
        </w:rPr>
      </w:pPr>
      <w:r>
        <w:rPr>
          <w:sz w:val="28"/>
          <w:szCs w:val="28"/>
        </w:rPr>
        <w:t xml:space="preserve">Как свидетельствуют данные табл. 3.11, по итогам отчетного периода деловая активность организации снизилась на порядок. Об этом свидетельствует снижение оборачиваемости активов, основной причиной снижения оборачиваемости активов организации является значительное снижение выручки от продаж. </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3.11 - Оценка деловой активности ОАО «ABC» за 2011 - 2012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92"/>
        <w:gridCol w:w="961"/>
        <w:gridCol w:w="1087"/>
        <w:gridCol w:w="1231"/>
      </w:tblGrid>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Коэффициент оборачиваемости оборотных средств,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25,94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0,79</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- 25,15</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Длительность одного оборота оборотных средств, дней</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456</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443</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 Коэффициент оборачиваемости запасов,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5499,64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378,94</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- 5120,71</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 Средний срок оборачиваемости запасов, дней</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 Коэффициент оборачиваемости дебиторской задолженности,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26,06</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0,79</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- 25,27</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 Средний срок погашения дебиторской задолженности, дней</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456</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442</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 Коэффициент оборачиваемости кредиторской задолженности,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25,42</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0,56</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- 24,86</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 Средний срок погашения кредиторской задолженности, дней</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644</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629</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 Фондоотдача производственных фондов</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50,39</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1,37</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- 49,02</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 Коэффициент оборачиваемости собственного капитала,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0,03</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- 0,03</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 Продолжительность операционного цикла, дней (п. 6 + п. 8)</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456</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443</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 Продолжительность финансового цикла, дней (п. 10 + п. 13)</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-187</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- 187</w:t>
            </w:r>
          </w:p>
        </w:tc>
      </w:tr>
      <w:tr w:rsidR="002968FC">
        <w:tc>
          <w:tcPr>
            <w:tcW w:w="62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 Коэффициент оборачиваемости совокупного капитала, об.</w:t>
            </w:r>
          </w:p>
        </w:tc>
        <w:tc>
          <w:tcPr>
            <w:tcW w:w="9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0,03</w:t>
            </w:r>
          </w:p>
        </w:tc>
        <w:tc>
          <w:tcPr>
            <w:tcW w:w="108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- 0,03</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Анализ показателей оборачиваемости показал, что в 2012 году у организации значительно снизилась интенсивность использования капитала, значительно снизились обороты и увеличилась продолжительность оборачиваемости, что является отрицательным моментом в оценке кредитоспособности организации.</w:t>
      </w:r>
    </w:p>
    <w:p w:rsidR="002968FC" w:rsidRDefault="002968FC">
      <w:pPr>
        <w:suppressAutoHyphens/>
        <w:spacing w:line="360" w:lineRule="auto"/>
        <w:ind w:firstLine="709"/>
        <w:jc w:val="both"/>
        <w:rPr>
          <w:sz w:val="28"/>
          <w:szCs w:val="28"/>
        </w:rPr>
      </w:pPr>
      <w:r>
        <w:rPr>
          <w:sz w:val="28"/>
          <w:szCs w:val="28"/>
        </w:rPr>
        <w:t xml:space="preserve">На пятом этапе оцениваются показатели прибыли и рентабельности. Прибыль как конечный финансовый результат деятельности организации </w:t>
      </w:r>
      <w:r>
        <w:rPr>
          <w:sz w:val="28"/>
          <w:szCs w:val="28"/>
        </w:rPr>
        <w:lastRenderedPageBreak/>
        <w:t>представляет собой разницу между общей суммой доходов и затратами на производство и реализацию продукции с учетом убытков от различных хозяйственных операций. Таким образом, прибыль формируется в результате взаимодействия многих компонентов, как с положительными, так и с отрицательными знаками.</w:t>
      </w:r>
    </w:p>
    <w:p w:rsidR="002968FC" w:rsidRDefault="002968FC">
      <w:pPr>
        <w:suppressAutoHyphens/>
        <w:spacing w:line="360" w:lineRule="auto"/>
        <w:ind w:firstLine="709"/>
        <w:jc w:val="both"/>
        <w:rPr>
          <w:sz w:val="28"/>
          <w:szCs w:val="28"/>
        </w:rPr>
      </w:pPr>
      <w:r>
        <w:rPr>
          <w:sz w:val="28"/>
          <w:szCs w:val="28"/>
        </w:rPr>
        <w:t>Прибыль отражает положительный финансовый результат. По прибыли определяется уровень отдачи авансированных средств и доходность вложений в активы конкретной организации.</w:t>
      </w:r>
    </w:p>
    <w:p w:rsidR="002968FC" w:rsidRDefault="002968FC">
      <w:pPr>
        <w:suppressAutoHyphens/>
        <w:spacing w:line="360" w:lineRule="auto"/>
        <w:ind w:firstLine="709"/>
        <w:jc w:val="both"/>
        <w:rPr>
          <w:sz w:val="28"/>
          <w:szCs w:val="28"/>
        </w:rPr>
      </w:pPr>
      <w:r>
        <w:rPr>
          <w:sz w:val="28"/>
          <w:szCs w:val="28"/>
        </w:rPr>
        <w:t>Конечный финансовый результат деятельности организации - это прибыль до налогообложения или убыток, которая представляет собой алгебраическую сумму результата от реализации продукции (работ, услуг), результаты от прочей реализации, сальдо доходов и расходов от прочих операций.</w:t>
      </w:r>
    </w:p>
    <w:p w:rsidR="002968FC" w:rsidRDefault="002968FC">
      <w:pPr>
        <w:suppressAutoHyphens/>
        <w:spacing w:line="360" w:lineRule="auto"/>
        <w:ind w:firstLine="709"/>
        <w:jc w:val="both"/>
        <w:rPr>
          <w:sz w:val="28"/>
          <w:szCs w:val="28"/>
        </w:rPr>
      </w:pPr>
      <w:r>
        <w:rPr>
          <w:sz w:val="28"/>
          <w:szCs w:val="28"/>
        </w:rPr>
        <w:t>Доходность финансово-хозяйственной деятельности организации характеризуется показателями: доход, выручка от продаж, прибыль, рентабельность продаж, рентабельность совокупного капитала, рентабельность собственного капитала.</w:t>
      </w:r>
    </w:p>
    <w:p w:rsidR="002968FC" w:rsidRDefault="002968FC">
      <w:pPr>
        <w:suppressAutoHyphens/>
        <w:spacing w:line="360" w:lineRule="auto"/>
        <w:ind w:firstLine="709"/>
        <w:jc w:val="both"/>
        <w:rPr>
          <w:sz w:val="28"/>
          <w:szCs w:val="28"/>
        </w:rPr>
      </w:pPr>
      <w:r>
        <w:rPr>
          <w:sz w:val="28"/>
          <w:szCs w:val="28"/>
        </w:rPr>
        <w:t>По данным отчета о прибылях и убытках проведем вертикальный (покомпонентный) анализ финансовых результатов (табл. 3.12).</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Таблица 3.12 - Оценка финансовых результатов деятельности ОАО «ABC» за 2011 - 2012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49"/>
        <w:gridCol w:w="1229"/>
        <w:gridCol w:w="821"/>
        <w:gridCol w:w="1231"/>
        <w:gridCol w:w="819"/>
        <w:gridCol w:w="1367"/>
        <w:gridCol w:w="955"/>
      </w:tblGrid>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2050"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2050"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Темпы роста, %</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итогу</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тыс. руб.</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итогу</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Всего доходов и поступлений</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63637683</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27062943</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- 36574740</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42,5</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Общие расходы финансовой деятельности</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12785518</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1366838</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- 11418680</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10,7</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 Выручка от продаж</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4504209</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7,08</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109892</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0,41</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- 4394317</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 Расходы на производство и сбыт продукции</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2512967</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19,65</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1323308</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96,82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- 1189659</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52,7</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в </w:t>
            </w:r>
            <w:proofErr w:type="spellStart"/>
            <w:r>
              <w:rPr>
                <w:sz w:val="20"/>
                <w:szCs w:val="20"/>
              </w:rPr>
              <w:t>т.ч</w:t>
            </w:r>
            <w:proofErr w:type="spellEnd"/>
            <w:r>
              <w:rPr>
                <w:sz w:val="20"/>
                <w:szCs w:val="20"/>
              </w:rPr>
              <w:t>. себестоимость продукции</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2512967</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19,65</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1323308</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96,82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- 1189659</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52,7</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 Валовая прибыль</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1991242</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3,13</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- 1213416</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- 4,48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- 3204658</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- 60,9</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 Прибыль от продаж</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1991242</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3,13</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- 1213416</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- 4,48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- 3204658</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- 60,9</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7. Доходы по операциям финансового характера</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100241</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180099</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0,7</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79858</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179,7</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 Расходы по операциям финансового характера</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 Прочие доходы</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59033233</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92,76</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26772952</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98,93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- 32260281</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45,4</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 Прочие расходы</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10272551</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80,35</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43530</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3,18</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- 10229021</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0,4</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 Прибыль до налогообложения</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50852165</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79,91</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25696105</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94,95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-25156060</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50,5</w:t>
            </w: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12. Текущий налог на прибыль </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314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 Чистая прибыль</w:t>
            </w:r>
          </w:p>
        </w:tc>
        <w:tc>
          <w:tcPr>
            <w:tcW w:w="122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51277700</w:t>
            </w:r>
          </w:p>
        </w:tc>
        <w:tc>
          <w:tcPr>
            <w:tcW w:w="8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80,58</w:t>
            </w:r>
          </w:p>
        </w:tc>
        <w:tc>
          <w:tcPr>
            <w:tcW w:w="123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25694203</w:t>
            </w:r>
          </w:p>
        </w:tc>
        <w:tc>
          <w:tcPr>
            <w:tcW w:w="8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94,94</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- 25583497</w:t>
            </w:r>
          </w:p>
        </w:tc>
        <w:tc>
          <w:tcPr>
            <w:tcW w:w="95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50,1</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Как свидетельствуют данные табл. 3.12, доходность организации в целом имеет отрицательную динамику, но доходность по операциям финансового характера имеет положительную динамику, и превысила уровень 2011 г. на 79,7 %. Значительное снижение прочих доходов организации повлияло на уровень прибыли до налогообложения, доля которой составила уже 94,95 % в доходах, увеличившись по сравнению с предыдущим годом на 14,04 %. В результате и чистая прибыль организации снизилась более чем в 2 раза.</w:t>
      </w:r>
    </w:p>
    <w:p w:rsidR="002968FC" w:rsidRDefault="002968FC">
      <w:pPr>
        <w:shd w:val="clear" w:color="auto" w:fill="FFFFFF"/>
        <w:suppressAutoHyphens/>
        <w:spacing w:line="360" w:lineRule="auto"/>
        <w:ind w:firstLine="709"/>
        <w:jc w:val="both"/>
        <w:rPr>
          <w:sz w:val="28"/>
          <w:szCs w:val="28"/>
        </w:rPr>
      </w:pPr>
      <w:r>
        <w:rPr>
          <w:sz w:val="28"/>
          <w:szCs w:val="28"/>
        </w:rPr>
        <w:t>Основным показателем, характеризующим результативность и экономическую целесообразность функционирования организации, является прибыль. Она представляет собой экономический эффект, т.е. показатель, характеризующий результат деятельности. Но прибыль - это абсолютный, объемный показатель, сама по себе она не дает возможности судить о масштабах деятельности организации. Прибыль в 2 000 тыс. руб. может быть прибылью разновеликих по масштабам деятельности и размерам вложенного капитала организаций. Поэтому при анализе используются относительные показатели экономической эффективности, соизмеряющие полученный эффект с затратами или ресурсами, использованными для достижения этого эффекта. Такими показателями являются коэффициенты рентабельности, рассчитываемые как отношение полученного дохода (прибыли) к средней величине использованных ресурсов.</w:t>
      </w:r>
    </w:p>
    <w:p w:rsidR="002968FC" w:rsidRDefault="002968FC">
      <w:pPr>
        <w:tabs>
          <w:tab w:val="left" w:pos="1267"/>
        </w:tabs>
        <w:suppressAutoHyphens/>
        <w:spacing w:line="360" w:lineRule="auto"/>
        <w:ind w:firstLine="709"/>
        <w:jc w:val="both"/>
        <w:rPr>
          <w:sz w:val="28"/>
          <w:szCs w:val="28"/>
        </w:rPr>
      </w:pPr>
      <w:r>
        <w:rPr>
          <w:sz w:val="28"/>
          <w:szCs w:val="28"/>
        </w:rPr>
        <w:t>Рассчитанные показатели рентабельности представлены в табл. 3.13.</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lastRenderedPageBreak/>
        <w:t>Таблица 3.13 - Оценка рентабельности деятельности ОАО «ABC» за 2011 -2012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68"/>
        <w:gridCol w:w="1367"/>
        <w:gridCol w:w="1367"/>
        <w:gridCol w:w="1369"/>
      </w:tblGrid>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Показатели</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Изменение, (+,-)</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Выручка</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4504209</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109892</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- 4394317</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от продаж</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1991242</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- 1213416</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- 3204658</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до налогообложения</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50852165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25696105</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- 25156060</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Прибыль чистая</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51277700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25694203</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- 25583497</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Среднегодовая стоимость имущества (активов)</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160123933</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197373627</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37249694</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Среднегодовая стоимость собственного капитала</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158993050</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197100540</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38107490</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Рентабельность продаж, %</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44,21</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- 44,21</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Рентабельность активов (экономическая рентабельность), %</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31,76</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13,02</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- 18,74</w:t>
            </w:r>
          </w:p>
        </w:tc>
      </w:tr>
      <w:tr w:rsidR="002968FC">
        <w:tc>
          <w:tcPr>
            <w:tcW w:w="5468"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Рентабельность собственного капитала (финансовая рентабельность), %</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32,25</w:t>
            </w:r>
          </w:p>
        </w:tc>
        <w:tc>
          <w:tcPr>
            <w:tcW w:w="13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13,04</w:t>
            </w:r>
          </w:p>
        </w:tc>
        <w:tc>
          <w:tcPr>
            <w:tcW w:w="136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- 19,22</w:t>
            </w:r>
          </w:p>
        </w:tc>
      </w:tr>
    </w:tbl>
    <w:p w:rsidR="002968FC" w:rsidRDefault="002968FC">
      <w:pPr>
        <w:tabs>
          <w:tab w:val="left" w:pos="1267"/>
        </w:tabs>
        <w:suppressAutoHyphens/>
        <w:spacing w:line="360" w:lineRule="auto"/>
        <w:ind w:firstLine="709"/>
        <w:jc w:val="both"/>
        <w:rPr>
          <w:sz w:val="28"/>
          <w:szCs w:val="28"/>
        </w:rPr>
      </w:pPr>
    </w:p>
    <w:p w:rsidR="002968FC" w:rsidRDefault="002968FC">
      <w:pPr>
        <w:tabs>
          <w:tab w:val="left" w:pos="1267"/>
        </w:tabs>
        <w:suppressAutoHyphens/>
        <w:spacing w:line="360" w:lineRule="auto"/>
        <w:ind w:firstLine="709"/>
        <w:jc w:val="both"/>
        <w:rPr>
          <w:sz w:val="28"/>
          <w:szCs w:val="28"/>
        </w:rPr>
      </w:pPr>
      <w:r>
        <w:rPr>
          <w:sz w:val="28"/>
          <w:szCs w:val="28"/>
        </w:rPr>
        <w:t>Как свидетельствуют данные табл. 3.13, эффективность хозяйственной деятельности организации в отчетном году снизилась на порядок. Из-за значительного роста себестоимости продукции основная деятельность организации не рентабельна.</w:t>
      </w:r>
    </w:p>
    <w:p w:rsidR="002968FC" w:rsidRDefault="002968FC">
      <w:pPr>
        <w:tabs>
          <w:tab w:val="left" w:pos="1267"/>
        </w:tabs>
        <w:suppressAutoHyphens/>
        <w:spacing w:line="360" w:lineRule="auto"/>
        <w:ind w:firstLine="709"/>
        <w:jc w:val="both"/>
        <w:rPr>
          <w:sz w:val="28"/>
          <w:szCs w:val="28"/>
        </w:rPr>
      </w:pPr>
      <w:r>
        <w:rPr>
          <w:sz w:val="28"/>
          <w:szCs w:val="28"/>
        </w:rPr>
        <w:t>Рентабельность активов, рассчитанная по прибыли до налогообложения, снизилась более чем вдвое, рентабельность собственного капитала также значительно снизилась, что свидетельствует о значительном снижении эффективности деятельности организации по итогам 2012 г.</w:t>
      </w:r>
    </w:p>
    <w:p w:rsidR="002968FC" w:rsidRDefault="002968FC">
      <w:pPr>
        <w:tabs>
          <w:tab w:val="left" w:pos="1267"/>
        </w:tabs>
        <w:suppressAutoHyphens/>
        <w:spacing w:line="360" w:lineRule="auto"/>
        <w:ind w:firstLine="709"/>
        <w:jc w:val="both"/>
        <w:rPr>
          <w:sz w:val="28"/>
          <w:szCs w:val="28"/>
        </w:rPr>
      </w:pPr>
      <w:r>
        <w:rPr>
          <w:sz w:val="28"/>
          <w:szCs w:val="28"/>
        </w:rPr>
        <w:t>Оценка полученных финансовых результатов свидетельствует об убыточности основной деятельности и о значительном уровне полученной прибыли по результатам финансовой и инвестиционной деятельности. Несмотря на отрицательную динамику полученной прибыли по результатам оценки финансовых результатов кредитоспособность заемщика- юридического лица можно признать хорошей.</w:t>
      </w:r>
    </w:p>
    <w:p w:rsidR="002968FC" w:rsidRDefault="002968FC">
      <w:pPr>
        <w:tabs>
          <w:tab w:val="left" w:pos="1267"/>
        </w:tabs>
        <w:suppressAutoHyphens/>
        <w:spacing w:line="360" w:lineRule="auto"/>
        <w:ind w:firstLine="709"/>
        <w:jc w:val="both"/>
        <w:rPr>
          <w:sz w:val="28"/>
          <w:szCs w:val="28"/>
        </w:rPr>
      </w:pPr>
      <w:r>
        <w:rPr>
          <w:sz w:val="28"/>
          <w:szCs w:val="28"/>
        </w:rPr>
        <w:t xml:space="preserve">Результаты оценки кредитоспособности ОАО «ABC», проведенные в пять этапов показали, что кредитоспособность заемщика - юридического лица оценивается как хорошая. И банк может выдать ссуду с умеренным кредитным риском, отнести ее ко </w:t>
      </w:r>
      <w:r>
        <w:rPr>
          <w:sz w:val="28"/>
          <w:szCs w:val="28"/>
          <w:lang w:val="en-US"/>
        </w:rPr>
        <w:t>II</w:t>
      </w:r>
      <w:r>
        <w:rPr>
          <w:sz w:val="28"/>
          <w:szCs w:val="28"/>
        </w:rPr>
        <w:t xml:space="preserve"> категории качества и создать резерв в размере от 1 до 20% от размера ссуды.</w:t>
      </w:r>
    </w:p>
    <w:p w:rsidR="002968FC" w:rsidRDefault="002968FC">
      <w:pPr>
        <w:shd w:val="clear" w:color="auto" w:fill="FFFFFF"/>
        <w:suppressAutoHyphens/>
        <w:spacing w:line="360" w:lineRule="auto"/>
        <w:ind w:firstLine="709"/>
        <w:jc w:val="both"/>
        <w:rPr>
          <w:sz w:val="28"/>
          <w:szCs w:val="28"/>
        </w:rPr>
      </w:pPr>
      <w:r>
        <w:rPr>
          <w:sz w:val="28"/>
          <w:szCs w:val="28"/>
        </w:rPr>
        <w:lastRenderedPageBreak/>
        <w:t xml:space="preserve">В Прил. Ж представлены основные критерии оценки финансового положения </w:t>
      </w:r>
      <w:proofErr w:type="spellStart"/>
      <w:r>
        <w:rPr>
          <w:sz w:val="28"/>
          <w:szCs w:val="28"/>
        </w:rPr>
        <w:t>ссудозаемщика</w:t>
      </w:r>
      <w:proofErr w:type="spellEnd"/>
      <w:r>
        <w:rPr>
          <w:sz w:val="28"/>
          <w:szCs w:val="28"/>
        </w:rPr>
        <w:t xml:space="preserve"> - юридического лица.</w:t>
      </w:r>
    </w:p>
    <w:p w:rsidR="002968FC" w:rsidRDefault="002968FC">
      <w:pPr>
        <w:pStyle w:val="1"/>
        <w:suppressAutoHyphens/>
        <w:spacing w:line="360" w:lineRule="auto"/>
        <w:ind w:firstLine="709"/>
        <w:jc w:val="both"/>
        <w:rPr>
          <w:b/>
          <w:bCs/>
          <w:kern w:val="32"/>
          <w:sz w:val="28"/>
          <w:szCs w:val="28"/>
        </w:rPr>
      </w:pPr>
    </w:p>
    <w:p w:rsidR="002968FC" w:rsidRDefault="002968FC">
      <w:pPr>
        <w:pStyle w:val="1"/>
        <w:suppressAutoHyphens/>
        <w:spacing w:line="360" w:lineRule="auto"/>
        <w:ind w:firstLine="709"/>
        <w:jc w:val="both"/>
        <w:rPr>
          <w:b/>
          <w:bCs/>
          <w:kern w:val="32"/>
          <w:sz w:val="28"/>
          <w:szCs w:val="28"/>
        </w:rPr>
      </w:pPr>
      <w:r>
        <w:rPr>
          <w:b/>
          <w:bCs/>
          <w:kern w:val="32"/>
          <w:sz w:val="28"/>
          <w:szCs w:val="28"/>
        </w:rPr>
        <w:t>.3 Оценка кредитного риска банка и разработка направлений его снижения</w:t>
      </w:r>
    </w:p>
    <w:p w:rsidR="002968FC" w:rsidRDefault="002968FC">
      <w:pPr>
        <w:shd w:val="clear" w:color="auto" w:fill="FFFFFF"/>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Система управления рисками в Банке направлена на выявление, измерение, контроль и предотвращение финансовых рисков, минимизацию их влияния на запланированную прибыль и устойчивую работу Банка. Оценка принимаемого риска служит основой для оптимального распределения капитала с учетом рисков, ценообразования по операциям и оценки результатов деятельности.</w:t>
      </w:r>
    </w:p>
    <w:p w:rsidR="002968FC" w:rsidRDefault="002968FC">
      <w:pPr>
        <w:suppressAutoHyphens/>
        <w:spacing w:line="360" w:lineRule="auto"/>
        <w:ind w:firstLine="709"/>
        <w:jc w:val="both"/>
        <w:rPr>
          <w:sz w:val="28"/>
          <w:szCs w:val="28"/>
        </w:rPr>
      </w:pPr>
      <w:r>
        <w:rPr>
          <w:sz w:val="28"/>
          <w:szCs w:val="28"/>
        </w:rPr>
        <w:t>Приоритетным является обеспечение максимальной сохранности активов и капитала на основе минимизации подверженности рискам, которые могут привести к неожиданным потерям. Все риски, которые могут негативным образом воздействовать на достижение Банком поставленных целей, признаны и оцениваются на постоянной основе. Такой подход к оценке относится ко всем рискам, принимаемым на себя Банком в процессе деятельности.</w:t>
      </w:r>
    </w:p>
    <w:p w:rsidR="002968FC" w:rsidRDefault="002968FC">
      <w:pPr>
        <w:suppressAutoHyphens/>
        <w:spacing w:line="360" w:lineRule="auto"/>
        <w:ind w:firstLine="709"/>
        <w:jc w:val="both"/>
        <w:rPr>
          <w:sz w:val="28"/>
          <w:szCs w:val="28"/>
        </w:rPr>
      </w:pPr>
      <w:r>
        <w:rPr>
          <w:sz w:val="28"/>
          <w:szCs w:val="28"/>
        </w:rPr>
        <w:t>Банком осуществляется оценка и управление следующими финансовыми рисками: кредитный риск, риск ликвидности, рыночный (процентный, фондовый, валютный) риск. Управление операционным, правовым, репутационным рисками в целях их возможной минимизации обеспечивается надлежащим соблюдением законодательных актов, внутренних нормативных документов и принятых в Банке процедур.</w:t>
      </w:r>
    </w:p>
    <w:p w:rsidR="002968FC" w:rsidRDefault="002968FC">
      <w:pPr>
        <w:suppressAutoHyphens/>
        <w:spacing w:line="360" w:lineRule="auto"/>
        <w:ind w:firstLine="709"/>
        <w:jc w:val="both"/>
        <w:rPr>
          <w:sz w:val="28"/>
          <w:szCs w:val="28"/>
        </w:rPr>
      </w:pPr>
      <w:r>
        <w:rPr>
          <w:sz w:val="28"/>
          <w:szCs w:val="28"/>
        </w:rPr>
        <w:t>Система контроля за кредитными рисками в ОАО «НОМОС-БАНК-Сибирь» включает в себя:</w:t>
      </w:r>
    </w:p>
    <w:p w:rsidR="002968FC" w:rsidRDefault="002968FC">
      <w:pPr>
        <w:tabs>
          <w:tab w:val="left" w:pos="357"/>
          <w:tab w:val="left" w:pos="993"/>
        </w:tabs>
        <w:suppressAutoHyphens/>
        <w:spacing w:line="360" w:lineRule="auto"/>
        <w:ind w:firstLine="709"/>
        <w:jc w:val="both"/>
        <w:rPr>
          <w:sz w:val="28"/>
          <w:szCs w:val="28"/>
        </w:rPr>
      </w:pPr>
      <w:r>
        <w:rPr>
          <w:sz w:val="28"/>
          <w:szCs w:val="28"/>
        </w:rPr>
        <w:t>1.</w:t>
      </w:r>
      <w:r>
        <w:rPr>
          <w:sz w:val="28"/>
          <w:szCs w:val="28"/>
        </w:rPr>
        <w:tab/>
        <w:t>Внутренние регламентирующие документы Банка:</w:t>
      </w:r>
    </w:p>
    <w:p w:rsidR="002968FC" w:rsidRDefault="002968FC">
      <w:pPr>
        <w:tabs>
          <w:tab w:val="left" w:pos="714"/>
          <w:tab w:val="left" w:pos="1134"/>
        </w:tabs>
        <w:suppressAutoHyphens/>
        <w:spacing w:line="360" w:lineRule="auto"/>
        <w:ind w:firstLine="709"/>
        <w:jc w:val="both"/>
        <w:rPr>
          <w:sz w:val="28"/>
          <w:szCs w:val="28"/>
        </w:rPr>
      </w:pPr>
      <w:r>
        <w:rPr>
          <w:sz w:val="28"/>
          <w:szCs w:val="28"/>
        </w:rPr>
        <w:t>1.</w:t>
      </w:r>
      <w:r>
        <w:rPr>
          <w:sz w:val="28"/>
          <w:szCs w:val="28"/>
        </w:rPr>
        <w:tab/>
        <w:t>Концепция системы управления банковскими рисками ОАО «НОМОС-БАНК-Сибирь».</w:t>
      </w:r>
    </w:p>
    <w:p w:rsidR="002968FC" w:rsidRDefault="002968FC">
      <w:pPr>
        <w:suppressAutoHyphens/>
        <w:spacing w:line="360" w:lineRule="auto"/>
        <w:ind w:firstLine="709"/>
        <w:jc w:val="both"/>
        <w:rPr>
          <w:sz w:val="28"/>
          <w:szCs w:val="28"/>
        </w:rPr>
      </w:pPr>
      <w:r>
        <w:rPr>
          <w:sz w:val="28"/>
          <w:szCs w:val="28"/>
        </w:rPr>
        <w:lastRenderedPageBreak/>
        <w:t>2.</w:t>
      </w:r>
      <w:r>
        <w:rPr>
          <w:sz w:val="28"/>
          <w:szCs w:val="28"/>
        </w:rPr>
        <w:tab/>
        <w:t>Порядок оценки финансового положения юридических лиц (предприятий).</w:t>
      </w:r>
    </w:p>
    <w:p w:rsidR="002968FC" w:rsidRDefault="002968FC">
      <w:pPr>
        <w:suppressAutoHyphens/>
        <w:spacing w:line="360" w:lineRule="auto"/>
        <w:ind w:firstLine="709"/>
        <w:jc w:val="both"/>
        <w:rPr>
          <w:sz w:val="28"/>
          <w:szCs w:val="28"/>
        </w:rPr>
      </w:pPr>
      <w:r>
        <w:rPr>
          <w:sz w:val="28"/>
          <w:szCs w:val="28"/>
        </w:rPr>
        <w:t>.</w:t>
      </w:r>
      <w:r>
        <w:rPr>
          <w:sz w:val="28"/>
          <w:szCs w:val="28"/>
        </w:rPr>
        <w:tab/>
        <w:t xml:space="preserve">Порядок оценки финансового положения </w:t>
      </w:r>
      <w:proofErr w:type="spellStart"/>
      <w:r>
        <w:rPr>
          <w:sz w:val="28"/>
          <w:szCs w:val="28"/>
        </w:rPr>
        <w:t>микропредприятий</w:t>
      </w:r>
      <w:proofErr w:type="spellEnd"/>
      <w:r>
        <w:rPr>
          <w:sz w:val="28"/>
          <w:szCs w:val="28"/>
        </w:rPr>
        <w:t xml:space="preserve"> и предприятий малого бизнеса (М1) в ОАО «НОМОС-БАНК-Сибирь».</w:t>
      </w:r>
    </w:p>
    <w:p w:rsidR="002968FC" w:rsidRDefault="002968FC">
      <w:pPr>
        <w:suppressAutoHyphens/>
        <w:spacing w:line="360" w:lineRule="auto"/>
        <w:ind w:firstLine="709"/>
        <w:jc w:val="both"/>
        <w:rPr>
          <w:sz w:val="28"/>
          <w:szCs w:val="28"/>
        </w:rPr>
      </w:pPr>
      <w:r>
        <w:rPr>
          <w:sz w:val="28"/>
          <w:szCs w:val="28"/>
        </w:rPr>
        <w:t>.</w:t>
      </w:r>
      <w:r>
        <w:rPr>
          <w:sz w:val="28"/>
          <w:szCs w:val="28"/>
        </w:rPr>
        <w:tab/>
        <w:t>Порядок оценки финансового положения предприятий малого бизнеса (М2) в ОАО «НОМОС-БАНК-Сибирь».</w:t>
      </w:r>
    </w:p>
    <w:p w:rsidR="002968FC" w:rsidRDefault="002968FC">
      <w:pPr>
        <w:suppressAutoHyphens/>
        <w:spacing w:line="360" w:lineRule="auto"/>
        <w:ind w:firstLine="709"/>
        <w:jc w:val="both"/>
        <w:rPr>
          <w:sz w:val="28"/>
          <w:szCs w:val="28"/>
        </w:rPr>
      </w:pPr>
      <w:r>
        <w:rPr>
          <w:sz w:val="28"/>
          <w:szCs w:val="28"/>
        </w:rPr>
        <w:t>.</w:t>
      </w:r>
      <w:r>
        <w:rPr>
          <w:sz w:val="28"/>
          <w:szCs w:val="28"/>
        </w:rPr>
        <w:tab/>
        <w:t>Методика оценки кредитного риска и формирования резерва на возможные потери по ссудам, ссудной и приравненной к ней задолженности по операциям с контрагентами - кредитными организациями (нерезидентами).</w:t>
      </w:r>
    </w:p>
    <w:p w:rsidR="002968FC" w:rsidRDefault="002968FC">
      <w:pPr>
        <w:suppressAutoHyphens/>
        <w:spacing w:line="360" w:lineRule="auto"/>
        <w:ind w:firstLine="709"/>
        <w:jc w:val="both"/>
        <w:rPr>
          <w:sz w:val="28"/>
          <w:szCs w:val="28"/>
        </w:rPr>
      </w:pPr>
      <w:r>
        <w:rPr>
          <w:sz w:val="28"/>
          <w:szCs w:val="28"/>
        </w:rPr>
        <w:t>.</w:t>
      </w:r>
      <w:r>
        <w:rPr>
          <w:sz w:val="28"/>
          <w:szCs w:val="28"/>
        </w:rPr>
        <w:tab/>
        <w:t>Методика оценки кредитного риска и формирования резерва на возможные потери по ссудам, ссудной и приравненной к ней задолженности по операциям с контрагентами - кредитными организациями резидентами.</w:t>
      </w:r>
    </w:p>
    <w:p w:rsidR="002968FC" w:rsidRDefault="002968FC">
      <w:pPr>
        <w:suppressAutoHyphens/>
        <w:spacing w:line="360" w:lineRule="auto"/>
        <w:ind w:firstLine="709"/>
        <w:jc w:val="both"/>
        <w:rPr>
          <w:sz w:val="28"/>
          <w:szCs w:val="28"/>
        </w:rPr>
      </w:pPr>
      <w:r>
        <w:rPr>
          <w:sz w:val="28"/>
          <w:szCs w:val="28"/>
        </w:rPr>
        <w:t>.</w:t>
      </w:r>
      <w:r>
        <w:rPr>
          <w:sz w:val="28"/>
          <w:szCs w:val="28"/>
        </w:rPr>
        <w:tab/>
        <w:t xml:space="preserve">Методика оценки финансового состояния и формирования резерва на возможные потери по ссудной и приравненной к ней задолженности, а также формирования резервов на возможные потери по операциям с контрагентами - </w:t>
      </w:r>
      <w:proofErr w:type="spellStart"/>
      <w:r>
        <w:rPr>
          <w:sz w:val="28"/>
          <w:szCs w:val="28"/>
        </w:rPr>
        <w:t>некредитными</w:t>
      </w:r>
      <w:proofErr w:type="spellEnd"/>
      <w:r>
        <w:rPr>
          <w:sz w:val="28"/>
          <w:szCs w:val="28"/>
        </w:rPr>
        <w:t xml:space="preserve"> организациями.</w:t>
      </w:r>
    </w:p>
    <w:p w:rsidR="002968FC" w:rsidRDefault="002968FC">
      <w:pPr>
        <w:suppressAutoHyphens/>
        <w:spacing w:line="360" w:lineRule="auto"/>
        <w:ind w:firstLine="709"/>
        <w:jc w:val="both"/>
        <w:rPr>
          <w:sz w:val="28"/>
          <w:szCs w:val="28"/>
        </w:rPr>
      </w:pPr>
      <w:r>
        <w:rPr>
          <w:sz w:val="28"/>
          <w:szCs w:val="28"/>
        </w:rPr>
        <w:t>.</w:t>
      </w:r>
      <w:r>
        <w:rPr>
          <w:sz w:val="28"/>
          <w:szCs w:val="28"/>
        </w:rPr>
        <w:tab/>
        <w:t>Порядок формирования портфелей однородных ссуд, оценки кредитных рисков в целях формирования резерва по портфелю однородных ссуд.</w:t>
      </w:r>
    </w:p>
    <w:p w:rsidR="002968FC" w:rsidRDefault="002968FC">
      <w:pPr>
        <w:tabs>
          <w:tab w:val="left" w:pos="357"/>
          <w:tab w:val="left" w:pos="1134"/>
        </w:tabs>
        <w:suppressAutoHyphens/>
        <w:spacing w:line="360" w:lineRule="auto"/>
        <w:ind w:firstLine="709"/>
        <w:jc w:val="both"/>
        <w:rPr>
          <w:sz w:val="28"/>
          <w:szCs w:val="28"/>
        </w:rPr>
      </w:pPr>
      <w:r>
        <w:rPr>
          <w:sz w:val="28"/>
          <w:szCs w:val="28"/>
        </w:rPr>
        <w:t>2.</w:t>
      </w:r>
      <w:r>
        <w:rPr>
          <w:sz w:val="28"/>
          <w:szCs w:val="28"/>
        </w:rPr>
        <w:tab/>
        <w:t xml:space="preserve">Наличие в структуре Банка специализированного подразделения (Отдел рисков), распределение соответствующих функций среди всех подразделений Банка и коллегиальных органов, которыми принимаются решения в области управления рисками. </w:t>
      </w:r>
    </w:p>
    <w:p w:rsidR="002968FC" w:rsidRDefault="002968FC">
      <w:pPr>
        <w:suppressAutoHyphens/>
        <w:spacing w:line="360" w:lineRule="auto"/>
        <w:ind w:firstLine="709"/>
        <w:jc w:val="both"/>
        <w:rPr>
          <w:sz w:val="28"/>
          <w:szCs w:val="28"/>
        </w:rPr>
      </w:pPr>
      <w:r>
        <w:rPr>
          <w:sz w:val="28"/>
          <w:szCs w:val="28"/>
        </w:rPr>
        <w:t>Активы и обязательства ОАО «НОМОС-БАНК-Сибирь» в основном концентрированы в России (более 95 % от всех активов и обязательств Банка). В других странах (СНГ, группа развитых стран, и др.) концентрация активов и обязательств Банка не превышает 1 - 2 %, в основном это средства клиентов, не являющихся кредитными организациями.</w:t>
      </w:r>
    </w:p>
    <w:p w:rsidR="002968FC" w:rsidRDefault="002968FC">
      <w:pPr>
        <w:suppressAutoHyphens/>
        <w:spacing w:line="360" w:lineRule="auto"/>
        <w:ind w:firstLine="709"/>
        <w:jc w:val="both"/>
        <w:rPr>
          <w:sz w:val="28"/>
          <w:szCs w:val="28"/>
        </w:rPr>
      </w:pPr>
      <w:r>
        <w:rPr>
          <w:sz w:val="28"/>
          <w:szCs w:val="28"/>
        </w:rPr>
        <w:t xml:space="preserve">Информация о концентрации кредитных рисков ОАО </w:t>
      </w:r>
      <w:r>
        <w:rPr>
          <w:sz w:val="28"/>
          <w:szCs w:val="28"/>
        </w:rPr>
        <w:lastRenderedPageBreak/>
        <w:t>«НОМОС-БАНК-Сибирь» за 2010 - 2011 гг. представлена в табл. 3.14.</w:t>
      </w:r>
    </w:p>
    <w:p w:rsidR="002968FC" w:rsidRDefault="002968FC">
      <w:pPr>
        <w:suppressAutoHyphens/>
        <w:spacing w:line="360" w:lineRule="auto"/>
        <w:ind w:firstLine="709"/>
        <w:jc w:val="both"/>
        <w:rPr>
          <w:sz w:val="28"/>
          <w:szCs w:val="28"/>
        </w:rPr>
      </w:pPr>
      <w:r>
        <w:rPr>
          <w:sz w:val="28"/>
          <w:szCs w:val="28"/>
        </w:rPr>
        <w:t>Концентрация рисков по крупным заемщикам достаточно диверсифицирована: задолженность крупнейшего заемщика (группы взаимосвязанных заемщиков) составляет 12,6 % от совокупной ссудной задолженности 20-ти повышенную концентрацию рисков в данных отраслевых сегментах. Доля кредитам физическим лицам занимает незначительный удельный вес (4,7 % на конец 2011 г.), наблюдается снижение доли кредитов физическим лицам и крупнейших заемщиков. Однако, учитывая, что кредитный портфель.</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br w:type="page"/>
      </w:r>
      <w:r>
        <w:rPr>
          <w:sz w:val="28"/>
          <w:szCs w:val="28"/>
        </w:rPr>
        <w:lastRenderedPageBreak/>
        <w:t xml:space="preserve">Таблица 3.14 - Динамика концентрации риска ОАО «НОМОС-БАНК-Сибирь» по отраслям экономики в портфеле клиентских ссуд за 2010 - 2011 гг. </w:t>
      </w:r>
    </w:p>
    <w:tbl>
      <w:tblPr>
        <w:tblW w:w="0" w:type="auto"/>
        <w:tblInd w:w="-38"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4659"/>
        <w:gridCol w:w="1284"/>
        <w:gridCol w:w="1240"/>
        <w:gridCol w:w="1284"/>
        <w:gridCol w:w="1104"/>
      </w:tblGrid>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Наименование показателя</w:t>
            </w:r>
          </w:p>
        </w:tc>
        <w:tc>
          <w:tcPr>
            <w:tcW w:w="2524"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01.01.2011 г.</w:t>
            </w:r>
          </w:p>
        </w:tc>
        <w:tc>
          <w:tcPr>
            <w:tcW w:w="238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01.01.2012 г.</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Абсолютное значение, тыс. руб.</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Удельный вес в общей сумме кредитов,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Абсолютное значение, тыс. руб.</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Удельный вес в общей сумме кредитов, %</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1. Кредиты юр. лицам всего (включая инд. предпринимателей), в </w:t>
            </w:r>
            <w:proofErr w:type="spellStart"/>
            <w:r>
              <w:rPr>
                <w:sz w:val="20"/>
                <w:szCs w:val="20"/>
              </w:rPr>
              <w:t>т.ч</w:t>
            </w:r>
            <w:proofErr w:type="spellEnd"/>
            <w:r>
              <w:rPr>
                <w:sz w:val="20"/>
                <w:szCs w:val="20"/>
              </w:rPr>
              <w:t xml:space="preserve">. по видам деятельности: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2411633</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92,01</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3987680</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95,3</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1.1.  Производство</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621225</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23,7</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1250229</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29,9</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  Сельское хозяйство, охота и лесное хозяйство</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862</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256</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  Строительство</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592165</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22.6</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426328</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10.2</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  Транспорт и связь</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15340</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0.6</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  Оптовая и розничная торговля</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580196</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22.1</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1522915</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36.4</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  Операции с недвижимым имуществом</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184493</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7.0</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353126</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8.4</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  Прочие</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417352</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15.9</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434826</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10.4</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2. Из общей величины кредитов, предоставленных юр. лицам и индивидуальным предпринимателям, кредиты субъектам малого и среднего предпринимательства, из них: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1734171</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66,16</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1812380</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43,3</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2.1.  Индивидуальным предпринимателям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22861</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0,87</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66137</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 Кредиты физлицам всего, в </w:t>
            </w:r>
            <w:proofErr w:type="spellStart"/>
            <w:r>
              <w:rPr>
                <w:sz w:val="20"/>
                <w:szCs w:val="20"/>
              </w:rPr>
              <w:t>т.ч</w:t>
            </w:r>
            <w:proofErr w:type="spellEnd"/>
            <w:r>
              <w:rPr>
                <w:sz w:val="20"/>
                <w:szCs w:val="20"/>
              </w:rPr>
              <w:t xml:space="preserve">. по видам: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209560</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7,99</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195254</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3.1.  Жилищные кредиты всего, в </w:t>
            </w:r>
            <w:proofErr w:type="spellStart"/>
            <w:r>
              <w:rPr>
                <w:sz w:val="20"/>
                <w:szCs w:val="20"/>
              </w:rPr>
              <w:t>т.ч</w:t>
            </w:r>
            <w:proofErr w:type="spellEnd"/>
            <w:r>
              <w:rPr>
                <w:sz w:val="20"/>
                <w:szCs w:val="20"/>
              </w:rPr>
              <w:t xml:space="preserve">.: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36477</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1,39</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24881</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0,6</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3.1.1. Ипотечные кредиты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35810</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1,37</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24548</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0,6</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3.2.  Автокредиты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7239</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0,28</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2226</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0,1</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3.3.  Иные потребительские кредиты </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165844</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6,33</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168147</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4,0</w:t>
            </w:r>
          </w:p>
        </w:tc>
      </w:tr>
      <w:tr w:rsidR="002968FC">
        <w:tc>
          <w:tcPr>
            <w:tcW w:w="465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ВСЕГО</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2621193</w:t>
            </w:r>
          </w:p>
        </w:tc>
        <w:tc>
          <w:tcPr>
            <w:tcW w:w="124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100</w:t>
            </w:r>
          </w:p>
        </w:tc>
        <w:tc>
          <w:tcPr>
            <w:tcW w:w="128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4182934</w:t>
            </w:r>
          </w:p>
        </w:tc>
        <w:tc>
          <w:tcPr>
            <w:tcW w:w="1104" w:type="dxa"/>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100</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ОАО «НОМОС-БАНК-Сибирь» представлен вложениями преимущественно в следующие отрасли: производство и торговля, то можно отметить увеличение доли кредитов юридическим лицам. Среди юридических лиц по отраслям экономики наибольший рост наблюдается по предприятиям оптовой и розничной торговли. Структура кредитов юридическим лицам ОАО «НОМОС-БАНК-Сибирь» за 2011 - 2012 гг. представлена на рис. 3.3.</w:t>
      </w:r>
    </w:p>
    <w:p w:rsidR="002968FC" w:rsidRDefault="002968FC">
      <w:pPr>
        <w:suppressAutoHyphens/>
        <w:spacing w:line="360" w:lineRule="auto"/>
        <w:ind w:firstLine="709"/>
        <w:jc w:val="both"/>
        <w:rPr>
          <w:noProof/>
          <w:sz w:val="28"/>
          <w:szCs w:val="28"/>
        </w:rPr>
      </w:pPr>
    </w:p>
    <w:p w:rsidR="002968FC" w:rsidRDefault="00C34949">
      <w:pPr>
        <w:ind w:firstLine="709"/>
        <w:rPr>
          <w:sz w:val="28"/>
          <w:szCs w:val="28"/>
        </w:rPr>
      </w:pPr>
      <w:r>
        <w:rPr>
          <w:rFonts w:ascii="Microsoft Sans Serif" w:hAnsi="Microsoft Sans Serif" w:cs="Microsoft Sans Serif"/>
          <w:noProof/>
          <w:sz w:val="17"/>
          <w:szCs w:val="17"/>
        </w:rPr>
        <w:lastRenderedPageBreak/>
        <w:drawing>
          <wp:inline distT="0" distB="0" distL="0" distR="0">
            <wp:extent cx="4095750" cy="179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1790700"/>
                    </a:xfrm>
                    <a:prstGeom prst="rect">
                      <a:avLst/>
                    </a:prstGeom>
                    <a:noFill/>
                    <a:ln>
                      <a:noFill/>
                    </a:ln>
                  </pic:spPr>
                </pic:pic>
              </a:graphicData>
            </a:graphic>
          </wp:inline>
        </w:drawing>
      </w:r>
    </w:p>
    <w:p w:rsidR="002968FC" w:rsidRDefault="002968FC">
      <w:pPr>
        <w:ind w:firstLine="709"/>
        <w:rPr>
          <w:sz w:val="28"/>
          <w:szCs w:val="28"/>
        </w:rPr>
      </w:pPr>
      <w:r>
        <w:rPr>
          <w:sz w:val="28"/>
          <w:szCs w:val="28"/>
        </w:rPr>
        <w:t>Рисунок 3.3 - Структура кредитов юридическим лицам ОАО «НОМОС-БАНК-Сибирь», %</w:t>
      </w:r>
    </w:p>
    <w:p w:rsidR="002968FC" w:rsidRDefault="002968FC">
      <w:pPr>
        <w:ind w:firstLine="709"/>
        <w:rPr>
          <w:sz w:val="28"/>
          <w:szCs w:val="28"/>
        </w:rPr>
      </w:pPr>
    </w:p>
    <w:p w:rsidR="002968FC" w:rsidRDefault="002968FC">
      <w:pPr>
        <w:ind w:firstLine="709"/>
        <w:rPr>
          <w:sz w:val="28"/>
          <w:szCs w:val="28"/>
        </w:rPr>
      </w:pPr>
      <w:r>
        <w:rPr>
          <w:sz w:val="28"/>
          <w:szCs w:val="28"/>
        </w:rPr>
        <w:t xml:space="preserve">Контроль за функционированием системы управления банковскими рисками осуществляется через систему управленческой отчетности. </w:t>
      </w:r>
    </w:p>
    <w:p w:rsidR="002968FC" w:rsidRDefault="002968FC">
      <w:pPr>
        <w:ind w:firstLine="709"/>
        <w:rPr>
          <w:sz w:val="28"/>
          <w:szCs w:val="28"/>
        </w:rPr>
      </w:pPr>
      <w:r>
        <w:rPr>
          <w:sz w:val="28"/>
          <w:szCs w:val="28"/>
        </w:rPr>
        <w:t xml:space="preserve">При принятии ОАО «НОМОС-БАНК-Сибирь» кредитных рисков организована и функционирует система управления кредитными рисками. Банком признается тот факт, что качественное управление кредитным риском является залогом эффективного функционирования Банка, сохранением высокого уровня конкурентоспособности. </w:t>
      </w:r>
    </w:p>
    <w:p w:rsidR="002968FC" w:rsidRDefault="002968FC">
      <w:pPr>
        <w:ind w:firstLine="709"/>
        <w:rPr>
          <w:sz w:val="28"/>
          <w:szCs w:val="28"/>
        </w:rPr>
      </w:pPr>
      <w:r>
        <w:rPr>
          <w:sz w:val="28"/>
          <w:szCs w:val="28"/>
        </w:rPr>
        <w:t>В основу действующей системы управления кредитным риском в ОАО «НОМОС-БАНК-Сибирь» положено согласованное взаимодействие всех подразделений Банка, принимающих участие в процессе кредитования. Особая роль в контроле за уровнем кредитного риска и правильностью принимаемых решений в сфере кредитования отводится коллегиальным органам Банка:</w:t>
      </w:r>
    </w:p>
    <w:p w:rsidR="002968FC" w:rsidRDefault="002968FC">
      <w:pPr>
        <w:tabs>
          <w:tab w:val="left" w:pos="357"/>
          <w:tab w:val="left" w:pos="1134"/>
        </w:tabs>
        <w:suppressAutoHyphens/>
        <w:spacing w:line="360" w:lineRule="auto"/>
        <w:ind w:firstLine="709"/>
        <w:jc w:val="both"/>
        <w:rPr>
          <w:sz w:val="28"/>
          <w:szCs w:val="28"/>
        </w:rPr>
      </w:pPr>
      <w:r>
        <w:rPr>
          <w:sz w:val="28"/>
          <w:szCs w:val="28"/>
        </w:rPr>
        <w:t>1)</w:t>
      </w:r>
      <w:r>
        <w:rPr>
          <w:sz w:val="28"/>
          <w:szCs w:val="28"/>
        </w:rPr>
        <w:tab/>
        <w:t>Правлению;</w:t>
      </w:r>
    </w:p>
    <w:p w:rsidR="002968FC" w:rsidRDefault="002968FC">
      <w:pPr>
        <w:suppressAutoHyphens/>
        <w:spacing w:line="360" w:lineRule="auto"/>
        <w:ind w:firstLine="709"/>
        <w:jc w:val="both"/>
        <w:rPr>
          <w:sz w:val="28"/>
          <w:szCs w:val="28"/>
        </w:rPr>
      </w:pPr>
      <w:r>
        <w:rPr>
          <w:sz w:val="28"/>
          <w:szCs w:val="28"/>
        </w:rPr>
        <w:t>2)</w:t>
      </w:r>
      <w:r>
        <w:rPr>
          <w:sz w:val="28"/>
          <w:szCs w:val="28"/>
        </w:rPr>
        <w:tab/>
        <w:t>Кредитным комитетам;</w:t>
      </w:r>
    </w:p>
    <w:p w:rsidR="002968FC" w:rsidRDefault="002968FC">
      <w:pPr>
        <w:suppressAutoHyphens/>
        <w:spacing w:line="360" w:lineRule="auto"/>
        <w:ind w:firstLine="709"/>
        <w:jc w:val="both"/>
        <w:rPr>
          <w:sz w:val="28"/>
          <w:szCs w:val="28"/>
        </w:rPr>
      </w:pPr>
      <w:r>
        <w:rPr>
          <w:sz w:val="28"/>
          <w:szCs w:val="28"/>
        </w:rPr>
        <w:t>)</w:t>
      </w:r>
      <w:r>
        <w:rPr>
          <w:sz w:val="28"/>
          <w:szCs w:val="28"/>
        </w:rPr>
        <w:tab/>
        <w:t>Комитету по работе с проблемными активами.</w:t>
      </w:r>
    </w:p>
    <w:p w:rsidR="002968FC" w:rsidRDefault="002968FC">
      <w:pPr>
        <w:suppressAutoHyphens/>
        <w:spacing w:line="360" w:lineRule="auto"/>
        <w:ind w:firstLine="709"/>
        <w:jc w:val="both"/>
        <w:rPr>
          <w:sz w:val="28"/>
          <w:szCs w:val="28"/>
        </w:rPr>
      </w:pPr>
      <w:r>
        <w:rPr>
          <w:sz w:val="28"/>
          <w:szCs w:val="28"/>
        </w:rPr>
        <w:t>Система управления кредитным риском в ОАО «НОМОС-БАНК-Сибирь» включает в себя поэтапное изучение финансовой истории Заемщика, его финансового положения, его деловой репутации в период до предоставления кредитных средств, в ходе сопровождения кредитного договора и по окончании срока действия кредитного договора. По совокупности всей доступной информации определяется уровень кредитного риска.</w:t>
      </w:r>
    </w:p>
    <w:p w:rsidR="002968FC" w:rsidRDefault="002968FC">
      <w:pPr>
        <w:suppressAutoHyphens/>
        <w:spacing w:line="360" w:lineRule="auto"/>
        <w:ind w:firstLine="709"/>
        <w:jc w:val="both"/>
        <w:rPr>
          <w:sz w:val="28"/>
          <w:szCs w:val="28"/>
        </w:rPr>
      </w:pPr>
      <w:r>
        <w:rPr>
          <w:sz w:val="28"/>
          <w:szCs w:val="28"/>
        </w:rPr>
        <w:t xml:space="preserve">В плане количественного ограничения кредитного риска ежемесячно устанавливается лимит максимально возможной величины требований к одному заемщику или группе взаимосвязанных заемщиков перед Банком, регулируется </w:t>
      </w:r>
      <w:r>
        <w:rPr>
          <w:sz w:val="28"/>
          <w:szCs w:val="28"/>
        </w:rPr>
        <w:lastRenderedPageBreak/>
        <w:t>максимальная величина ссуд, включаемых в портфели однородных ссуд.</w:t>
      </w:r>
    </w:p>
    <w:p w:rsidR="002968FC" w:rsidRDefault="002968FC">
      <w:pPr>
        <w:suppressAutoHyphens/>
        <w:spacing w:line="360" w:lineRule="auto"/>
        <w:ind w:firstLine="709"/>
        <w:jc w:val="both"/>
        <w:rPr>
          <w:sz w:val="28"/>
          <w:szCs w:val="28"/>
        </w:rPr>
      </w:pPr>
      <w:r>
        <w:rPr>
          <w:sz w:val="28"/>
          <w:szCs w:val="28"/>
        </w:rPr>
        <w:t xml:space="preserve">В постоянном режиме кредитный риск в ОАО «НОМОС-БАНК-Сибирь» контролируется по каждому заемщику. В целях его минимизации, в соответствии с требованиями ЦБ РФ, на основании профессионального суждения создаются необходимые резервы, величина которых при неблагоприятных условиях является достаточной для покрытия возможных потерь. </w:t>
      </w:r>
    </w:p>
    <w:p w:rsidR="002968FC" w:rsidRDefault="002968FC">
      <w:pPr>
        <w:suppressAutoHyphens/>
        <w:spacing w:line="360" w:lineRule="auto"/>
        <w:ind w:firstLine="709"/>
        <w:jc w:val="both"/>
        <w:rPr>
          <w:sz w:val="28"/>
          <w:szCs w:val="28"/>
        </w:rPr>
      </w:pPr>
      <w:r>
        <w:rPr>
          <w:sz w:val="28"/>
          <w:szCs w:val="28"/>
        </w:rPr>
        <w:t>Активы с просроченными сроками погашения ОАО «НОМОС-БАНК-Сибирь» за 2010 - 2011 гг. представлены в табл. 3.15.</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br w:type="page"/>
      </w:r>
      <w:r>
        <w:rPr>
          <w:sz w:val="28"/>
          <w:szCs w:val="28"/>
        </w:rPr>
        <w:lastRenderedPageBreak/>
        <w:t>Таблица 3.15 - Динамика активов с просроченными сроками погашения ОАО «НОМОС-БАНК-Сибирь» за 2010 - 2011 гг. тыс. руб.</w:t>
      </w:r>
    </w:p>
    <w:tbl>
      <w:tblPr>
        <w:tblW w:w="0" w:type="auto"/>
        <w:tblInd w:w="-38"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2241"/>
        <w:gridCol w:w="37"/>
        <w:gridCol w:w="879"/>
        <w:gridCol w:w="56"/>
        <w:gridCol w:w="760"/>
        <w:gridCol w:w="56"/>
        <w:gridCol w:w="21"/>
        <w:gridCol w:w="23"/>
        <w:gridCol w:w="616"/>
        <w:gridCol w:w="96"/>
        <w:gridCol w:w="61"/>
        <w:gridCol w:w="559"/>
        <w:gridCol w:w="92"/>
        <w:gridCol w:w="105"/>
        <w:gridCol w:w="454"/>
        <w:gridCol w:w="362"/>
        <w:gridCol w:w="73"/>
        <w:gridCol w:w="613"/>
        <w:gridCol w:w="379"/>
        <w:gridCol w:w="13"/>
        <w:gridCol w:w="737"/>
        <w:gridCol w:w="335"/>
        <w:gridCol w:w="50"/>
        <w:gridCol w:w="953"/>
      </w:tblGrid>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Наименование актива</w:t>
            </w:r>
          </w:p>
        </w:tc>
        <w:tc>
          <w:tcPr>
            <w:tcW w:w="9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Сумма, тыс. руб.</w:t>
            </w:r>
          </w:p>
        </w:tc>
        <w:tc>
          <w:tcPr>
            <w:tcW w:w="3947" w:type="dxa"/>
            <w:gridSpan w:val="1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В </w:t>
            </w:r>
            <w:proofErr w:type="spellStart"/>
            <w:r>
              <w:rPr>
                <w:sz w:val="20"/>
                <w:szCs w:val="20"/>
              </w:rPr>
              <w:t>т.ч</w:t>
            </w:r>
            <w:proofErr w:type="spellEnd"/>
            <w:r>
              <w:rPr>
                <w:sz w:val="20"/>
                <w:szCs w:val="20"/>
              </w:rPr>
              <w:t>. с просроченными сроками погашения</w:t>
            </w:r>
          </w:p>
        </w:tc>
        <w:tc>
          <w:tcPr>
            <w:tcW w:w="2467" w:type="dxa"/>
            <w:gridSpan w:val="6"/>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Резерв на возможные потери</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Всего</w:t>
            </w:r>
          </w:p>
        </w:tc>
        <w:tc>
          <w:tcPr>
            <w:tcW w:w="3131" w:type="dxa"/>
            <w:gridSpan w:val="1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В </w:t>
            </w:r>
            <w:proofErr w:type="spellStart"/>
            <w:r>
              <w:rPr>
                <w:sz w:val="20"/>
                <w:szCs w:val="20"/>
              </w:rPr>
              <w:t>т.ч</w:t>
            </w:r>
            <w:proofErr w:type="spellEnd"/>
            <w:r>
              <w:rPr>
                <w:sz w:val="20"/>
                <w:szCs w:val="20"/>
              </w:rPr>
              <w:t>. по срокам просрочки</w:t>
            </w:r>
          </w:p>
        </w:tc>
        <w:tc>
          <w:tcPr>
            <w:tcW w:w="1129"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Расчетный</w:t>
            </w:r>
          </w:p>
        </w:tc>
        <w:tc>
          <w:tcPr>
            <w:tcW w:w="1338"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Фактический</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716"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До 30 дней</w:t>
            </w:r>
          </w:p>
        </w:tc>
        <w:tc>
          <w:tcPr>
            <w:tcW w:w="71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31 - 90 дней</w:t>
            </w:r>
          </w:p>
        </w:tc>
        <w:tc>
          <w:tcPr>
            <w:tcW w:w="651"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91 - 180 дней</w:t>
            </w:r>
          </w:p>
        </w:tc>
        <w:tc>
          <w:tcPr>
            <w:tcW w:w="1048"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Свыше 180 дней</w:t>
            </w:r>
          </w:p>
        </w:tc>
        <w:tc>
          <w:tcPr>
            <w:tcW w:w="1129"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38"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9571" w:type="dxa"/>
            <w:gridSpan w:val="2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01.01.2011 г.</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Предоставленные юридическим лицам ссуды (займы), всего</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2405128</w:t>
            </w:r>
          </w:p>
        </w:tc>
        <w:tc>
          <w:tcPr>
            <w:tcW w:w="860"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241467</w:t>
            </w:r>
          </w:p>
        </w:tc>
        <w:tc>
          <w:tcPr>
            <w:tcW w:w="71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55600</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53547</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132320</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452627</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386044</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60"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71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5,5</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Предоставленные физическим лицам ссуды (займы), всего</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93956</w:t>
            </w:r>
          </w:p>
        </w:tc>
        <w:tc>
          <w:tcPr>
            <w:tcW w:w="837"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25856</w:t>
            </w:r>
          </w:p>
        </w:tc>
        <w:tc>
          <w:tcPr>
            <w:tcW w:w="735"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1326</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576</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23821</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26482</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25156</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37"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27,5</w:t>
            </w:r>
          </w:p>
        </w:tc>
        <w:tc>
          <w:tcPr>
            <w:tcW w:w="735"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1,4</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0,6</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25,4</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Итого: </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2499084</w:t>
            </w:r>
          </w:p>
        </w:tc>
        <w:tc>
          <w:tcPr>
            <w:tcW w:w="837"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267323</w:t>
            </w:r>
          </w:p>
        </w:tc>
        <w:tc>
          <w:tcPr>
            <w:tcW w:w="735"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56926</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54123</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133</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156141</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479109</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411200</w:t>
            </w:r>
          </w:p>
        </w:tc>
      </w:tr>
      <w:tr w:rsidR="002968FC">
        <w:tc>
          <w:tcPr>
            <w:tcW w:w="224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7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37"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10,7</w:t>
            </w:r>
          </w:p>
        </w:tc>
        <w:tc>
          <w:tcPr>
            <w:tcW w:w="735"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w:t>
            </w:r>
          </w:p>
        </w:tc>
        <w:tc>
          <w:tcPr>
            <w:tcW w:w="712"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w:t>
            </w:r>
          </w:p>
        </w:tc>
        <w:tc>
          <w:tcPr>
            <w:tcW w:w="994"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w:t>
            </w:r>
          </w:p>
        </w:tc>
        <w:tc>
          <w:tcPr>
            <w:tcW w:w="99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6,2</w:t>
            </w:r>
          </w:p>
        </w:tc>
        <w:tc>
          <w:tcPr>
            <w:tcW w:w="1135"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9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9571" w:type="dxa"/>
            <w:gridSpan w:val="2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01.01.2012 г.</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Предоставленные юридическим лицам ссуды (займы), всего</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3972310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358</w:t>
            </w:r>
            <w:r>
              <w:rPr>
                <w:sz w:val="20"/>
                <w:szCs w:val="20"/>
              </w:rPr>
              <w:t>032</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130</w:t>
            </w:r>
            <w:r>
              <w:rPr>
                <w:sz w:val="20"/>
                <w:szCs w:val="20"/>
              </w:rPr>
              <w:t>278</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3944</w:t>
            </w:r>
            <w:r>
              <w:rPr>
                <w:sz w:val="20"/>
                <w:szCs w:val="20"/>
              </w:rPr>
              <w:t>6</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103383</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8</w:t>
            </w:r>
            <w:r>
              <w:rPr>
                <w:sz w:val="20"/>
                <w:szCs w:val="20"/>
              </w:rPr>
              <w:t>4925</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lang w:val="en-US"/>
              </w:rPr>
              <w:t>4</w:t>
            </w:r>
            <w:r>
              <w:rPr>
                <w:sz w:val="20"/>
                <w:szCs w:val="20"/>
              </w:rPr>
              <w:t>82588</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lang w:val="en-US"/>
              </w:rPr>
            </w:pPr>
            <w:r>
              <w:rPr>
                <w:sz w:val="20"/>
                <w:szCs w:val="20"/>
              </w:rPr>
              <w:t>413825</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9,0</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3,3</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1,0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2,6</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2,1</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Предоставленные физическим лицам ссуды (займы), всего</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61723</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24556</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824</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0,00</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23732</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25397</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25317</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39,8</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1,3</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0,0</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38,4</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Итого: </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4034033</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38</w:t>
            </w:r>
            <w:r>
              <w:rPr>
                <w:sz w:val="20"/>
                <w:szCs w:val="20"/>
              </w:rPr>
              <w:t>2588</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130</w:t>
            </w:r>
            <w:r>
              <w:rPr>
                <w:sz w:val="20"/>
                <w:szCs w:val="20"/>
              </w:rPr>
              <w:t>278</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40270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103383</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108657</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507985</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439142</w:t>
            </w:r>
          </w:p>
        </w:tc>
      </w:tr>
      <w:tr w:rsidR="002968FC">
        <w:tc>
          <w:tcPr>
            <w:tcW w:w="2278"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в % к общей сумме</w:t>
            </w:r>
          </w:p>
        </w:tc>
        <w:tc>
          <w:tcPr>
            <w:tcW w:w="9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9,5</w:t>
            </w:r>
          </w:p>
        </w:tc>
        <w:tc>
          <w:tcPr>
            <w:tcW w:w="817"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lang w:val="en-US"/>
              </w:rPr>
              <w:t>3,2</w:t>
            </w:r>
          </w:p>
        </w:tc>
        <w:tc>
          <w:tcPr>
            <w:tcW w:w="756"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w:t>
            </w:r>
          </w:p>
        </w:tc>
        <w:tc>
          <w:tcPr>
            <w:tcW w:w="816"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2,6</w:t>
            </w:r>
          </w:p>
        </w:tc>
        <w:tc>
          <w:tcPr>
            <w:tcW w:w="1078"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w:t>
            </w:r>
          </w:p>
        </w:tc>
        <w:tc>
          <w:tcPr>
            <w:tcW w:w="1072"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c>
          <w:tcPr>
            <w:tcW w:w="1003"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Как свидетельствуют данные табл. 3.15, на конец 2011 г. наблюдается снижение доли просроченных кредитов по юридическим лицам, как в целом, так и доли просроченных кредитов свыше 180 дней и увеличение доли просроченных кредитов юридическим лицам, как в целом, так и доли просроченных кредитов свыше 180 дней. </w:t>
      </w:r>
    </w:p>
    <w:p w:rsidR="002968FC" w:rsidRDefault="002968FC">
      <w:pPr>
        <w:suppressAutoHyphens/>
        <w:spacing w:line="360" w:lineRule="auto"/>
        <w:ind w:firstLine="709"/>
        <w:jc w:val="both"/>
        <w:rPr>
          <w:sz w:val="28"/>
          <w:szCs w:val="28"/>
        </w:rPr>
      </w:pPr>
      <w:r>
        <w:rPr>
          <w:sz w:val="28"/>
          <w:szCs w:val="28"/>
        </w:rPr>
        <w:t>Динамика активов с просроченными сроками погашения ОАО «НОМОС-БАНК-Сибирь» за 2011 - 2012 гг. наглядно представлена на рис. 3.4.</w:t>
      </w:r>
    </w:p>
    <w:p w:rsidR="002968FC" w:rsidRDefault="002968FC">
      <w:pPr>
        <w:suppressAutoHyphens/>
        <w:spacing w:line="360" w:lineRule="auto"/>
        <w:ind w:firstLine="709"/>
        <w:jc w:val="both"/>
        <w:rPr>
          <w:sz w:val="28"/>
          <w:szCs w:val="28"/>
        </w:rPr>
      </w:pPr>
      <w:r>
        <w:rPr>
          <w:sz w:val="28"/>
          <w:szCs w:val="28"/>
        </w:rPr>
        <w:t>Динамика условных обязательства кредитного характера ОАО «НОМОС-БАНК-Сибирь» за 2010 - 2011 гг. представлена в табл. 3.16.</w:t>
      </w:r>
    </w:p>
    <w:p w:rsidR="002968FC" w:rsidRDefault="002968FC">
      <w:pPr>
        <w:suppressAutoHyphens/>
        <w:spacing w:line="360" w:lineRule="auto"/>
        <w:ind w:firstLine="709"/>
        <w:jc w:val="both"/>
        <w:rPr>
          <w:noProof/>
          <w:sz w:val="28"/>
          <w:szCs w:val="28"/>
        </w:rPr>
      </w:pPr>
    </w:p>
    <w:p w:rsidR="002968FC" w:rsidRDefault="00C34949">
      <w:pPr>
        <w:ind w:firstLine="709"/>
        <w:rPr>
          <w:sz w:val="28"/>
          <w:szCs w:val="28"/>
        </w:rPr>
      </w:pPr>
      <w:r>
        <w:rPr>
          <w:rFonts w:ascii="Microsoft Sans Serif" w:hAnsi="Microsoft Sans Serif" w:cs="Microsoft Sans Serif"/>
          <w:noProof/>
          <w:sz w:val="17"/>
          <w:szCs w:val="17"/>
        </w:rPr>
        <w:lastRenderedPageBreak/>
        <w:drawing>
          <wp:inline distT="0" distB="0" distL="0" distR="0">
            <wp:extent cx="5029200" cy="1400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400175"/>
                    </a:xfrm>
                    <a:prstGeom prst="rect">
                      <a:avLst/>
                    </a:prstGeom>
                    <a:noFill/>
                    <a:ln>
                      <a:noFill/>
                    </a:ln>
                  </pic:spPr>
                </pic:pic>
              </a:graphicData>
            </a:graphic>
          </wp:inline>
        </w:drawing>
      </w:r>
    </w:p>
    <w:p w:rsidR="002968FC" w:rsidRDefault="002968FC">
      <w:pPr>
        <w:ind w:firstLine="709"/>
        <w:rPr>
          <w:sz w:val="28"/>
          <w:szCs w:val="28"/>
        </w:rPr>
      </w:pPr>
      <w:r>
        <w:rPr>
          <w:sz w:val="28"/>
          <w:szCs w:val="28"/>
        </w:rPr>
        <w:t>Рисунок 3.4 - Динамика активов с просроченными сроками погашения юридическим лицам ОАО «НОМОС-БАНК-Сибирь» за 2011 - 2012 гг., тыс. руб.</w:t>
      </w:r>
    </w:p>
    <w:p w:rsidR="002968FC" w:rsidRDefault="002968FC">
      <w:pPr>
        <w:ind w:firstLine="709"/>
        <w:rPr>
          <w:b/>
          <w:bCs/>
          <w:sz w:val="28"/>
          <w:szCs w:val="28"/>
        </w:rPr>
      </w:pPr>
    </w:p>
    <w:p w:rsidR="002968FC" w:rsidRDefault="002968FC">
      <w:pPr>
        <w:ind w:firstLine="709"/>
        <w:rPr>
          <w:sz w:val="28"/>
          <w:szCs w:val="28"/>
        </w:rPr>
      </w:pPr>
      <w:r>
        <w:rPr>
          <w:sz w:val="28"/>
          <w:szCs w:val="28"/>
        </w:rPr>
        <w:t xml:space="preserve">Таблица 3.16 - Динамика условных обязательства кредитного характера ОАО «НОМОС-БАНК-Сибирь» за 2010 - 2011 гг., тыс. руб.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2"/>
        <w:gridCol w:w="1366"/>
        <w:gridCol w:w="726"/>
        <w:gridCol w:w="867"/>
        <w:gridCol w:w="721"/>
        <w:gridCol w:w="453"/>
        <w:gridCol w:w="361"/>
        <w:gridCol w:w="1119"/>
        <w:gridCol w:w="1316"/>
      </w:tblGrid>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Наименование инструмента</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Сумма условных обязательств, тыс. руб.</w:t>
            </w:r>
          </w:p>
        </w:tc>
        <w:tc>
          <w:tcPr>
            <w:tcW w:w="3128"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Категория качества</w:t>
            </w:r>
          </w:p>
        </w:tc>
        <w:tc>
          <w:tcPr>
            <w:tcW w:w="2435" w:type="dxa"/>
            <w:gridSpan w:val="2"/>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Резерв на возможные потери</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3128" w:type="dxa"/>
            <w:gridSpan w:val="5"/>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расчетный</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фактический</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I</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II</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III</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IV</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V</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9571" w:type="dxa"/>
            <w:gridSpan w:val="9"/>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01.01.2011 г.</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Неиспользованные кредитные линии, всего</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218697</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500</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212597</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5600</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3302</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3302</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Выданные гарантии и поручительства, всего</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7000</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7000</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1610</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1610</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 Условные обязательства кредитного характера, всего: </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225697</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500</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212597</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12600</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4912</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4912</w:t>
            </w:r>
          </w:p>
        </w:tc>
      </w:tr>
      <w:tr w:rsidR="002968FC">
        <w:tc>
          <w:tcPr>
            <w:tcW w:w="9571" w:type="dxa"/>
            <w:gridSpan w:val="9"/>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 01.01.2012 г.</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 Неиспользованные кредитные линии, всего</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931653</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41129</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837392</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53132</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25185</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25185</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 Выданные гарантии и поручительства, всего</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37194</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30194</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7000</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2052</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2052</w:t>
            </w:r>
          </w:p>
        </w:tc>
      </w:tr>
      <w:tr w:rsidR="002968FC">
        <w:tc>
          <w:tcPr>
            <w:tcW w:w="264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3. Условные обязательства кредитного характера, всего: </w:t>
            </w:r>
          </w:p>
        </w:tc>
        <w:tc>
          <w:tcPr>
            <w:tcW w:w="136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968847</w:t>
            </w:r>
          </w:p>
        </w:tc>
        <w:tc>
          <w:tcPr>
            <w:tcW w:w="72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41129</w:t>
            </w:r>
          </w:p>
        </w:tc>
        <w:tc>
          <w:tcPr>
            <w:tcW w:w="867"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867586</w:t>
            </w:r>
          </w:p>
        </w:tc>
        <w:tc>
          <w:tcPr>
            <w:tcW w:w="72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60132</w:t>
            </w:r>
          </w:p>
        </w:tc>
        <w:tc>
          <w:tcPr>
            <w:tcW w:w="45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361"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w:t>
            </w:r>
          </w:p>
        </w:tc>
        <w:tc>
          <w:tcPr>
            <w:tcW w:w="11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27237</w:t>
            </w:r>
          </w:p>
        </w:tc>
        <w:tc>
          <w:tcPr>
            <w:tcW w:w="1316"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27237</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Как свидетельствуют данные табл. 3.16, на конец 2011 г. условные обязательства кредитного характера значительно увеличились. Так же как в 2011 г. на конец 2012 г. преобладают обязательства кредитного характера второй категории качества.</w:t>
      </w:r>
    </w:p>
    <w:p w:rsidR="002968FC" w:rsidRDefault="002968FC">
      <w:pPr>
        <w:suppressAutoHyphens/>
        <w:spacing w:line="360" w:lineRule="auto"/>
        <w:ind w:firstLine="709"/>
        <w:jc w:val="both"/>
        <w:rPr>
          <w:sz w:val="28"/>
          <w:szCs w:val="28"/>
        </w:rPr>
      </w:pPr>
      <w:r>
        <w:rPr>
          <w:sz w:val="28"/>
          <w:szCs w:val="28"/>
        </w:rPr>
        <w:t xml:space="preserve">Обязательства по предоставлению ссуды представляют собой неиспользованную часть утвержденных к выдаче ссуд, гарантий или аккредитивов. В отношении обязательств по предоставлению ссуд Банк потенциально подвержен риску </w:t>
      </w:r>
      <w:proofErr w:type="spellStart"/>
      <w:r>
        <w:rPr>
          <w:sz w:val="28"/>
          <w:szCs w:val="28"/>
        </w:rPr>
        <w:t>понесения</w:t>
      </w:r>
      <w:proofErr w:type="spellEnd"/>
      <w:r>
        <w:rPr>
          <w:sz w:val="28"/>
          <w:szCs w:val="28"/>
        </w:rPr>
        <w:t xml:space="preserve"> убытков в сумме, равной общей </w:t>
      </w:r>
      <w:r>
        <w:rPr>
          <w:sz w:val="28"/>
          <w:szCs w:val="28"/>
        </w:rPr>
        <w:lastRenderedPageBreak/>
        <w:t>сумме неиспользованных обязательств. Тем не менее, вероятная сумма убытков меньше общей суммы неиспользованных обязательств, так как большая часть обязательств по предоставлению ссуд обусловлена соблюдением клиентами определенных стандартов кредитоспособности. ОАО «НОМОС-БАНК-Сибирь» контролирует срок, оставшийся до погашения обязательств кредитного характера, так как обычно более долгосрочные обязательства имеют более высокий уровень кредитного риска, чем краткосрочные обязательства.</w:t>
      </w:r>
    </w:p>
    <w:p w:rsidR="002968FC" w:rsidRDefault="002968FC">
      <w:pPr>
        <w:suppressAutoHyphens/>
        <w:spacing w:line="360" w:lineRule="auto"/>
        <w:ind w:firstLine="709"/>
        <w:jc w:val="both"/>
        <w:rPr>
          <w:sz w:val="28"/>
          <w:szCs w:val="28"/>
        </w:rPr>
      </w:pPr>
      <w:r>
        <w:rPr>
          <w:sz w:val="28"/>
          <w:szCs w:val="28"/>
        </w:rPr>
        <w:t xml:space="preserve">Далее произведем расчет коэффициентов, позволяющих определить, насколько рисковой является деятельность банка (табл. 3.17). </w:t>
      </w:r>
    </w:p>
    <w:p w:rsidR="002968FC" w:rsidRDefault="002968FC">
      <w:pPr>
        <w:suppressAutoHyphens/>
        <w:spacing w:line="360" w:lineRule="auto"/>
        <w:ind w:firstLine="709"/>
        <w:jc w:val="both"/>
        <w:rPr>
          <w:sz w:val="28"/>
          <w:szCs w:val="28"/>
        </w:rPr>
      </w:pPr>
      <w:r>
        <w:rPr>
          <w:sz w:val="28"/>
          <w:szCs w:val="28"/>
        </w:rPr>
        <w:t xml:space="preserve">Исходя из данных табл. 3.17, коэффициенты резерва и кредитного риска ОАО «НОМОС-БАНК-Сибирь» находятся в пределах допустимых границ за весь анализируемый период. Наименьшее значение коэффициента резерва наблюдается в 2012 г., это означает, что наибольшая степень защищенности банка от возможного невозврата ссуд наблюдается именно в этот год. С точки зрения возвратности качество кредитного портфеля ближе к оптимальному так же в 2012 г. - это показывает коэффициент риска, равный 0,96. </w:t>
      </w:r>
    </w:p>
    <w:p w:rsidR="002968FC" w:rsidRDefault="002968FC">
      <w:pPr>
        <w:suppressAutoHyphens/>
        <w:spacing w:line="360" w:lineRule="auto"/>
        <w:ind w:firstLine="709"/>
        <w:jc w:val="both"/>
        <w:rPr>
          <w:b/>
          <w:bCs/>
          <w:sz w:val="28"/>
          <w:szCs w:val="28"/>
        </w:rPr>
      </w:pPr>
      <w:r>
        <w:rPr>
          <w:sz w:val="28"/>
          <w:szCs w:val="28"/>
        </w:rPr>
        <w:t xml:space="preserve">Наименьший коэффициент </w:t>
      </w:r>
      <w:proofErr w:type="spellStart"/>
      <w:r>
        <w:rPr>
          <w:sz w:val="28"/>
          <w:szCs w:val="28"/>
        </w:rPr>
        <w:t>проблемности</w:t>
      </w:r>
      <w:proofErr w:type="spellEnd"/>
      <w:r>
        <w:rPr>
          <w:sz w:val="28"/>
          <w:szCs w:val="28"/>
        </w:rPr>
        <w:t xml:space="preserve"> кредитов наблюдается в 2012 г., наибольший - в 2010 г., что свидетельствует об уменьшении доли проблемных кредитов в общей сумме задолженности, однако в целом за 2010 г. и 2011 г. структура кредитного портфеля превышает допустимый уровень </w:t>
      </w:r>
      <w:proofErr w:type="spellStart"/>
      <w:r>
        <w:rPr>
          <w:sz w:val="28"/>
          <w:szCs w:val="28"/>
        </w:rPr>
        <w:t>проблемности</w:t>
      </w:r>
      <w:proofErr w:type="spellEnd"/>
      <w:r>
        <w:rPr>
          <w:sz w:val="28"/>
          <w:szCs w:val="28"/>
        </w:rPr>
        <w:t xml:space="preserve"> кредитов. Отсюда можно сделать вывод, что общая сумма просроченной задолженности в банке уменьшается и он восстанавливает качество кредитного портфеля после кризиса 2008 г.</w:t>
      </w:r>
    </w:p>
    <w:p w:rsidR="002968FC" w:rsidRDefault="002968FC">
      <w:pPr>
        <w:suppressAutoHyphens/>
        <w:spacing w:line="360" w:lineRule="auto"/>
        <w:ind w:firstLine="709"/>
        <w:jc w:val="both"/>
        <w:rPr>
          <w:sz w:val="28"/>
          <w:szCs w:val="28"/>
        </w:rPr>
      </w:pPr>
      <w:r>
        <w:rPr>
          <w:sz w:val="28"/>
          <w:szCs w:val="28"/>
        </w:rPr>
        <w:t xml:space="preserve">Важнейшей задачей стратегии в ОАО «НОМОС-БАНК-Сибирь» в области управления кредитными рисками должно являться создание условий для более агрессивной коммерческой политики за счет повышения прозрачности принимаемых решений в области кредитных рисков, а также повышения роли и полномочий функции управления рисками как партнера и «конструктивного </w:t>
      </w:r>
      <w:r>
        <w:rPr>
          <w:sz w:val="28"/>
          <w:szCs w:val="28"/>
        </w:rPr>
        <w:lastRenderedPageBreak/>
        <w:t>противовеса» бизнес - подразделениям банка. Перед банком также остро стоит задача предотвращения внутреннего и внешнего мошенничества и коррупции при получении кредитов.</w:t>
      </w:r>
    </w:p>
    <w:p w:rsidR="002968FC" w:rsidRDefault="002968FC">
      <w:pPr>
        <w:suppressAutoHyphens/>
        <w:spacing w:line="360" w:lineRule="auto"/>
        <w:ind w:firstLine="709"/>
        <w:jc w:val="both"/>
        <w:rPr>
          <w:sz w:val="28"/>
          <w:szCs w:val="28"/>
        </w:rPr>
      </w:pPr>
      <w:r>
        <w:rPr>
          <w:sz w:val="28"/>
          <w:szCs w:val="28"/>
        </w:rPr>
        <w:t>Решение этих задач, в свою очередь, потребует создания комплексной системы управления рисками и внедрения изменений в системах и процессах, связанных с кредитным риском, которые отражены в табл. 3.18.</w:t>
      </w:r>
    </w:p>
    <w:p w:rsidR="002968FC" w:rsidRDefault="002968FC">
      <w:pPr>
        <w:suppressAutoHyphens/>
        <w:spacing w:line="360" w:lineRule="auto"/>
        <w:ind w:firstLine="709"/>
        <w:jc w:val="both"/>
        <w:rPr>
          <w:sz w:val="28"/>
          <w:szCs w:val="28"/>
        </w:rPr>
      </w:pPr>
      <w:r>
        <w:rPr>
          <w:sz w:val="28"/>
          <w:szCs w:val="28"/>
        </w:rPr>
        <w:t>Таблица 3.17 - Динамика коэффициентов кредитного риска ОАО «НОМОС-БАНК-Сибирь»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5"/>
        <w:gridCol w:w="4110"/>
        <w:gridCol w:w="2835"/>
        <w:gridCol w:w="993"/>
        <w:gridCol w:w="992"/>
        <w:gridCol w:w="992"/>
        <w:gridCol w:w="992"/>
        <w:gridCol w:w="1593"/>
      </w:tblGrid>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w:t>
            </w:r>
          </w:p>
        </w:tc>
        <w:tc>
          <w:tcPr>
            <w:tcW w:w="411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Формула</w:t>
            </w: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Роль</w:t>
            </w:r>
          </w:p>
        </w:tc>
        <w:tc>
          <w:tcPr>
            <w:tcW w:w="3969" w:type="dxa"/>
            <w:gridSpan w:val="4"/>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Значение</w:t>
            </w: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Соответствие оптимальному</w:t>
            </w:r>
          </w:p>
        </w:tc>
      </w:tr>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Фактическое</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Оптимальное</w:t>
            </w: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2011 г.</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2012 г.</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p>
        </w:tc>
      </w:tr>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резерва</w:t>
            </w:r>
          </w:p>
        </w:tc>
        <w:tc>
          <w:tcPr>
            <w:tcW w:w="4110" w:type="dxa"/>
            <w:tcBorders>
              <w:top w:val="single" w:sz="6" w:space="0" w:color="auto"/>
              <w:left w:val="single" w:sz="6" w:space="0" w:color="auto"/>
              <w:bottom w:val="single" w:sz="6" w:space="0" w:color="auto"/>
              <w:right w:val="single" w:sz="6" w:space="0" w:color="auto"/>
            </w:tcBorders>
          </w:tcPr>
          <w:p w:rsidR="002968FC" w:rsidRDefault="00C34949">
            <w:pPr>
              <w:rPr>
                <w:sz w:val="20"/>
                <w:szCs w:val="20"/>
              </w:rPr>
            </w:pPr>
            <w:r>
              <w:rPr>
                <w:rFonts w:ascii="Microsoft Sans Serif" w:hAnsi="Microsoft Sans Serif" w:cs="Microsoft Sans Serif"/>
                <w:noProof/>
                <w:sz w:val="17"/>
                <w:szCs w:val="17"/>
              </w:rPr>
              <w:drawing>
                <wp:inline distT="0" distB="0" distL="0" distR="0">
                  <wp:extent cx="112395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rsidR="002968FC">
              <w:rPr>
                <w:sz w:val="20"/>
                <w:szCs w:val="20"/>
              </w:rPr>
              <w:t xml:space="preserve">, </w:t>
            </w:r>
            <w:proofErr w:type="spellStart"/>
            <w:r w:rsidR="002968FC">
              <w:rPr>
                <w:sz w:val="20"/>
                <w:szCs w:val="20"/>
              </w:rPr>
              <w:t>Крезерва</w:t>
            </w:r>
            <w:proofErr w:type="spellEnd"/>
            <w:r w:rsidR="002968FC">
              <w:rPr>
                <w:sz w:val="20"/>
                <w:szCs w:val="20"/>
              </w:rPr>
              <w:t xml:space="preserve"> - коэффициент резерва, %; </w:t>
            </w:r>
            <w:proofErr w:type="spellStart"/>
            <w:r w:rsidR="002968FC">
              <w:rPr>
                <w:sz w:val="20"/>
                <w:szCs w:val="20"/>
              </w:rPr>
              <w:t>РВПСф</w:t>
            </w:r>
            <w:proofErr w:type="spellEnd"/>
            <w:r w:rsidR="002968FC">
              <w:rPr>
                <w:sz w:val="20"/>
                <w:szCs w:val="20"/>
              </w:rPr>
              <w:t xml:space="preserve"> - сумма фактически созданного резерва на возможные потери, тыс. руб.; КВ - кредитные вложения, тыс. руб.</w:t>
            </w: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Позволяет определить степень защиты банка от невозврата ссуд</w:t>
            </w:r>
          </w:p>
        </w:tc>
        <w:tc>
          <w:tcPr>
            <w:tcW w:w="9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12,99</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10,06</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3,98</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Не выше 15</w:t>
            </w: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Соответствует</w:t>
            </w:r>
          </w:p>
        </w:tc>
      </w:tr>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риска</w:t>
            </w:r>
          </w:p>
        </w:tc>
        <w:tc>
          <w:tcPr>
            <w:tcW w:w="4110" w:type="dxa"/>
            <w:tcBorders>
              <w:top w:val="single" w:sz="6" w:space="0" w:color="auto"/>
              <w:left w:val="single" w:sz="6" w:space="0" w:color="auto"/>
              <w:bottom w:val="single" w:sz="6" w:space="0" w:color="auto"/>
              <w:right w:val="single" w:sz="6" w:space="0" w:color="auto"/>
            </w:tcBorders>
          </w:tcPr>
          <w:p w:rsidR="002968FC" w:rsidRDefault="00C34949">
            <w:pPr>
              <w:rPr>
                <w:sz w:val="20"/>
                <w:szCs w:val="20"/>
              </w:rPr>
            </w:pPr>
            <w:r>
              <w:rPr>
                <w:rFonts w:ascii="Microsoft Sans Serif" w:hAnsi="Microsoft Sans Serif" w:cs="Microsoft Sans Serif"/>
                <w:noProof/>
                <w:sz w:val="17"/>
                <w:szCs w:val="17"/>
              </w:rPr>
              <w:drawing>
                <wp:inline distT="0" distB="0" distL="0" distR="0">
                  <wp:extent cx="1057275" cy="314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002968FC">
              <w:rPr>
                <w:sz w:val="20"/>
                <w:szCs w:val="20"/>
              </w:rPr>
              <w:t xml:space="preserve">, </w:t>
            </w:r>
            <w:proofErr w:type="spellStart"/>
            <w:r w:rsidR="002968FC">
              <w:rPr>
                <w:sz w:val="20"/>
                <w:szCs w:val="20"/>
              </w:rPr>
              <w:t>Криска</w:t>
            </w:r>
            <w:proofErr w:type="spellEnd"/>
            <w:r w:rsidR="002968FC">
              <w:rPr>
                <w:sz w:val="20"/>
                <w:szCs w:val="20"/>
              </w:rPr>
              <w:t xml:space="preserve"> - коэффициент риска; </w:t>
            </w:r>
            <w:proofErr w:type="spellStart"/>
            <w:r w:rsidR="002968FC">
              <w:rPr>
                <w:sz w:val="20"/>
                <w:szCs w:val="20"/>
              </w:rPr>
              <w:t>РВПСф</w:t>
            </w:r>
            <w:proofErr w:type="spellEnd"/>
            <w:r w:rsidR="002968FC">
              <w:rPr>
                <w:sz w:val="20"/>
                <w:szCs w:val="20"/>
              </w:rPr>
              <w:t xml:space="preserve"> - сумма фактически созданного резерва на возможные потери, тыс. руб.; КВ - кредитные вложения, тыс. руб.</w:t>
            </w: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Позволяет оценить качество кредитного портфеля с точки зрения кредитного риска</w:t>
            </w:r>
          </w:p>
        </w:tc>
        <w:tc>
          <w:tcPr>
            <w:tcW w:w="9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0,87</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0,90</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0,96</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Должно стремиться к 1</w:t>
            </w: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Соответствует</w:t>
            </w:r>
          </w:p>
        </w:tc>
      </w:tr>
      <w:tr w:rsidR="002968FC">
        <w:tc>
          <w:tcPr>
            <w:tcW w:w="22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Коэффициент проб-</w:t>
            </w:r>
            <w:proofErr w:type="spellStart"/>
            <w:r>
              <w:rPr>
                <w:sz w:val="20"/>
                <w:szCs w:val="20"/>
              </w:rPr>
              <w:t>лемности</w:t>
            </w:r>
            <w:proofErr w:type="spellEnd"/>
          </w:p>
        </w:tc>
        <w:tc>
          <w:tcPr>
            <w:tcW w:w="4110"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  </w:t>
            </w:r>
            <w:r>
              <w:rPr>
                <w:rFonts w:ascii="Calibri" w:hAnsi="Calibri" w:cs="Calibri"/>
                <w:noProof/>
                <w:sz w:val="20"/>
                <w:szCs w:val="20"/>
              </w:rPr>
              <w:t xml:space="preserve"> </w:t>
            </w:r>
            <w:r w:rsidR="00C34949">
              <w:rPr>
                <w:rFonts w:ascii="Microsoft Sans Serif" w:hAnsi="Microsoft Sans Serif" w:cs="Microsoft Sans Serif"/>
                <w:noProof/>
                <w:sz w:val="17"/>
                <w:szCs w:val="17"/>
              </w:rPr>
              <w:drawing>
                <wp:inline distT="0" distB="0" distL="0" distR="0">
                  <wp:extent cx="87630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r>
              <w:rPr>
                <w:rFonts w:ascii="Calibri" w:hAnsi="Calibri" w:cs="Calibri"/>
                <w:noProof/>
                <w:sz w:val="20"/>
                <w:szCs w:val="20"/>
              </w:rPr>
              <w:t xml:space="preserve"> </w:t>
            </w:r>
            <w:proofErr w:type="spellStart"/>
            <w:r>
              <w:rPr>
                <w:sz w:val="20"/>
                <w:szCs w:val="20"/>
              </w:rPr>
              <w:t>Кп</w:t>
            </w:r>
            <w:proofErr w:type="spellEnd"/>
            <w:r>
              <w:rPr>
                <w:sz w:val="20"/>
                <w:szCs w:val="20"/>
              </w:rPr>
              <w:t xml:space="preserve"> - коэффициент </w:t>
            </w:r>
            <w:proofErr w:type="spellStart"/>
            <w:r>
              <w:rPr>
                <w:sz w:val="20"/>
                <w:szCs w:val="20"/>
              </w:rPr>
              <w:t>проблемности</w:t>
            </w:r>
            <w:proofErr w:type="spellEnd"/>
            <w:r>
              <w:rPr>
                <w:sz w:val="20"/>
                <w:szCs w:val="20"/>
              </w:rPr>
              <w:t>, %; ПЗ - остаток просроченной задолженности на отчетную дату, тыс. руб.; КВ - кредитные вложения на отчетную дату, тыс. руб.</w:t>
            </w:r>
          </w:p>
        </w:tc>
        <w:tc>
          <w:tcPr>
            <w:tcW w:w="2835"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Показывает долю проблемных кредитов в общей сумме задолженности</w:t>
            </w:r>
          </w:p>
        </w:tc>
        <w:tc>
          <w:tcPr>
            <w:tcW w:w="9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17,32</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12,46</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3,4</w:t>
            </w:r>
          </w:p>
        </w:tc>
        <w:tc>
          <w:tcPr>
            <w:tcW w:w="99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Не выше 10</w:t>
            </w:r>
          </w:p>
        </w:tc>
        <w:tc>
          <w:tcPr>
            <w:tcW w:w="1593"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Частично соответствует</w:t>
            </w:r>
          </w:p>
        </w:tc>
      </w:tr>
    </w:tbl>
    <w:p w:rsidR="002968FC" w:rsidRDefault="002968FC">
      <w:pPr>
        <w:suppressAutoHyphens/>
        <w:spacing w:line="360" w:lineRule="auto"/>
        <w:ind w:firstLine="709"/>
        <w:jc w:val="both"/>
        <w:rPr>
          <w:sz w:val="28"/>
          <w:szCs w:val="28"/>
        </w:rPr>
      </w:pPr>
      <w:r>
        <w:rPr>
          <w:sz w:val="28"/>
          <w:szCs w:val="28"/>
        </w:rPr>
        <w:t>Таблица 3.18 - Направления совершенствования системы управления кредитным риском в ОАО «НОМОС-БАНК-Сибирь»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52"/>
        <w:gridCol w:w="7519"/>
      </w:tblGrid>
      <w:tr w:rsidR="002968FC">
        <w:tc>
          <w:tcPr>
            <w:tcW w:w="205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Направление совершенствования</w:t>
            </w:r>
          </w:p>
        </w:tc>
        <w:tc>
          <w:tcPr>
            <w:tcW w:w="7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Необходимость внедрения и ожидаемый эффект</w:t>
            </w:r>
          </w:p>
        </w:tc>
      </w:tr>
      <w:tr w:rsidR="002968FC">
        <w:tc>
          <w:tcPr>
            <w:tcW w:w="205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Разработка мероприятий по уменьшению просроченной задолженности по кредитам юридических лиц </w:t>
            </w:r>
          </w:p>
        </w:tc>
        <w:tc>
          <w:tcPr>
            <w:tcW w:w="7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Несмотря на спад размера просроченной задолженности по кредитам юридическим лицам в течении 2010-2012 гг., все же данная проблема требует разработки конкретных мероприятий по уменьшению просроченной задолженности. Так, после вторичного непогашения кредита в срок заемщика сразу заносят в список недобросовестных и информация о фактах просрочки направляется в бюро кредитных историй (БКИ) в случае согласия на это заемщика при выдаче кредита. Таким образом, даже если клиент в итоге вышел на текущий график погашения кредита, в его кредитной истории остается информация о просрочках в прошлом, но если просрочка была вызвана объективными причинами и банк заранее был уведомлен о них заемщиком и в результате просрочка была погашена, эта информация будет учтена при оценке возможности выдачи нового кредита. Поэтому </w:t>
            </w:r>
            <w:r>
              <w:rPr>
                <w:sz w:val="20"/>
                <w:szCs w:val="20"/>
              </w:rPr>
              <w:lastRenderedPageBreak/>
              <w:t xml:space="preserve">и для Банка и для клиента важно определить принципы сотрудничества при возникновении форс-мажорных обстоятельств со стороны клиента.  Также необходимо проводить акции на периодической основе, направленные на уменьшение просроченной задолженности по кредитам юридических лиц путем временной отмены штрафных санкций клиентам, которые погасят просроченную задолженность либо реструктурируют кредит, при этом предоставив возможность для уменьшения ежемесячного платежа, увеличения срока кредитования, временных льготных платежей, изменения валюты кредита и т.д. </w:t>
            </w:r>
          </w:p>
        </w:tc>
      </w:tr>
      <w:tr w:rsidR="002968FC">
        <w:tc>
          <w:tcPr>
            <w:tcW w:w="205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lastRenderedPageBreak/>
              <w:t>Создание системы управления рис-ком на стадии воз-</w:t>
            </w:r>
            <w:proofErr w:type="spellStart"/>
            <w:r>
              <w:rPr>
                <w:sz w:val="20"/>
                <w:szCs w:val="20"/>
              </w:rPr>
              <w:t>никновения</w:t>
            </w:r>
            <w:proofErr w:type="spellEnd"/>
            <w:r>
              <w:rPr>
                <w:sz w:val="20"/>
                <w:szCs w:val="20"/>
              </w:rPr>
              <w:t xml:space="preserve"> негативной тенденции, а также системы быстрого и адекватного реагирования.</w:t>
            </w:r>
          </w:p>
        </w:tc>
        <w:tc>
          <w:tcPr>
            <w:tcW w:w="7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Наиболее принципиальными изменениями являются разделение независимой оценки кредитного риска и клиентской работы и право подразделения, отвечающего за риски, на принятие кредитного риска, преодоление которого требует выхода на следующий уровень принятия решения. Следствием такого разделения может стать улучшение управляемости и качества анализа. Кроме того, необходимо предусматривать штрафные санкции в виде пеней и повышенных процентов, а также право банка на досрочное истребование кредита в случае невыполнения заемщиком условий кредитного договора. Данная система должна быть направлена на предотвращение достижения риском критически значительных для Банка размеров (минимизацию риска).</w:t>
            </w:r>
          </w:p>
        </w:tc>
      </w:tr>
      <w:tr w:rsidR="002968FC">
        <w:tc>
          <w:tcPr>
            <w:tcW w:w="2052"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Построение выделенной службы мониторинга качества кредитного портфеля и работы с просроченной задолженностью на стадии ее возникновения. </w:t>
            </w:r>
          </w:p>
        </w:tc>
        <w:tc>
          <w:tcPr>
            <w:tcW w:w="7519" w:type="dxa"/>
            <w:tcBorders>
              <w:top w:val="single" w:sz="6" w:space="0" w:color="auto"/>
              <w:left w:val="single" w:sz="6" w:space="0" w:color="auto"/>
              <w:bottom w:val="single" w:sz="6" w:space="0" w:color="auto"/>
              <w:right w:val="single" w:sz="6" w:space="0" w:color="auto"/>
            </w:tcBorders>
          </w:tcPr>
          <w:p w:rsidR="002968FC" w:rsidRDefault="002968FC">
            <w:pPr>
              <w:rPr>
                <w:sz w:val="20"/>
                <w:szCs w:val="20"/>
              </w:rPr>
            </w:pPr>
            <w:r>
              <w:rPr>
                <w:sz w:val="20"/>
                <w:szCs w:val="20"/>
              </w:rPr>
              <w:t xml:space="preserve">Основной задачей в данной области является максимально раннее выявление потенциально проблемной задолженности и профессиональная работа с ней на тех стадиях, когда мероприятия по ее реструктуризации и взысканию могут быть наиболее эффективными. </w:t>
            </w:r>
          </w:p>
        </w:tc>
      </w:tr>
    </w:tbl>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Конкретная реализация этих направлений будет учитывать особенности работы с различными клиентскими сегментами.</w:t>
      </w:r>
    </w:p>
    <w:p w:rsidR="002968FC" w:rsidRDefault="002968FC">
      <w:pPr>
        <w:suppressAutoHyphens/>
        <w:spacing w:line="360" w:lineRule="auto"/>
        <w:ind w:firstLine="709"/>
        <w:jc w:val="both"/>
        <w:rPr>
          <w:sz w:val="28"/>
          <w:szCs w:val="28"/>
        </w:rPr>
      </w:pPr>
      <w:r>
        <w:rPr>
          <w:sz w:val="28"/>
          <w:szCs w:val="28"/>
        </w:rPr>
        <w:t>Также необходима оптимизация процедуры принятия решений для крупнейшей клиентуры и сложных кредитных продуктов.</w:t>
      </w:r>
    </w:p>
    <w:p w:rsidR="002968FC" w:rsidRDefault="002968FC">
      <w:pPr>
        <w:suppressAutoHyphens/>
        <w:spacing w:line="360" w:lineRule="auto"/>
        <w:ind w:firstLine="709"/>
        <w:jc w:val="both"/>
        <w:rPr>
          <w:sz w:val="28"/>
          <w:szCs w:val="28"/>
        </w:rPr>
      </w:pPr>
      <w:r>
        <w:rPr>
          <w:sz w:val="28"/>
          <w:szCs w:val="28"/>
        </w:rPr>
        <w:t>Очень важной составной частью управления кредитным риском в ОАО «НОМОС-БАНК-Сибирь» является разработка мероприятий по снижению и предупреждению выявленного риска. В международной практике сложилось четыре основных направления снижения кредитного риска:</w:t>
      </w:r>
    </w:p>
    <w:p w:rsidR="002968FC" w:rsidRDefault="002968FC">
      <w:pPr>
        <w:tabs>
          <w:tab w:val="left" w:pos="1134"/>
        </w:tabs>
        <w:suppressAutoHyphens/>
        <w:spacing w:line="360" w:lineRule="auto"/>
        <w:ind w:firstLine="709"/>
        <w:jc w:val="both"/>
        <w:rPr>
          <w:sz w:val="28"/>
          <w:szCs w:val="28"/>
        </w:rPr>
      </w:pPr>
      <w:r>
        <w:rPr>
          <w:sz w:val="28"/>
          <w:szCs w:val="28"/>
        </w:rPr>
        <w:t>1)</w:t>
      </w:r>
      <w:r>
        <w:rPr>
          <w:sz w:val="28"/>
          <w:szCs w:val="28"/>
        </w:rPr>
        <w:tab/>
        <w:t>оценка кредитоспособности;</w:t>
      </w:r>
    </w:p>
    <w:p w:rsidR="002968FC" w:rsidRDefault="002968FC">
      <w:pPr>
        <w:suppressAutoHyphens/>
        <w:spacing w:line="360" w:lineRule="auto"/>
        <w:ind w:firstLine="709"/>
        <w:jc w:val="both"/>
        <w:rPr>
          <w:sz w:val="28"/>
          <w:szCs w:val="28"/>
        </w:rPr>
      </w:pPr>
      <w:r>
        <w:rPr>
          <w:sz w:val="28"/>
          <w:szCs w:val="28"/>
        </w:rPr>
        <w:t>2)</w:t>
      </w:r>
      <w:r>
        <w:rPr>
          <w:sz w:val="28"/>
          <w:szCs w:val="28"/>
        </w:rPr>
        <w:tab/>
        <w:t>уменьшение размеров выдаваемых кредитов одному заемщику;</w:t>
      </w:r>
    </w:p>
    <w:p w:rsidR="002968FC" w:rsidRDefault="002968FC">
      <w:pPr>
        <w:suppressAutoHyphens/>
        <w:spacing w:line="360" w:lineRule="auto"/>
        <w:ind w:firstLine="709"/>
        <w:jc w:val="both"/>
        <w:rPr>
          <w:sz w:val="28"/>
          <w:szCs w:val="28"/>
        </w:rPr>
      </w:pPr>
      <w:r>
        <w:rPr>
          <w:sz w:val="28"/>
          <w:szCs w:val="28"/>
        </w:rPr>
        <w:t>)</w:t>
      </w:r>
      <w:r>
        <w:rPr>
          <w:sz w:val="28"/>
          <w:szCs w:val="28"/>
        </w:rPr>
        <w:tab/>
        <w:t>страхование кредитов;</w:t>
      </w:r>
    </w:p>
    <w:p w:rsidR="002968FC" w:rsidRDefault="002968FC">
      <w:pPr>
        <w:suppressAutoHyphens/>
        <w:spacing w:line="360" w:lineRule="auto"/>
        <w:ind w:firstLine="709"/>
        <w:jc w:val="both"/>
        <w:rPr>
          <w:sz w:val="28"/>
          <w:szCs w:val="28"/>
        </w:rPr>
      </w:pPr>
      <w:r>
        <w:rPr>
          <w:sz w:val="28"/>
          <w:szCs w:val="28"/>
        </w:rPr>
        <w:t>)</w:t>
      </w:r>
      <w:r>
        <w:rPr>
          <w:sz w:val="28"/>
          <w:szCs w:val="28"/>
        </w:rPr>
        <w:tab/>
        <w:t>привлечение достаточного обеспечения.</w:t>
      </w:r>
    </w:p>
    <w:p w:rsidR="002968FC" w:rsidRDefault="002968FC">
      <w:pPr>
        <w:suppressAutoHyphens/>
        <w:spacing w:line="360" w:lineRule="auto"/>
        <w:ind w:firstLine="709"/>
        <w:jc w:val="both"/>
        <w:rPr>
          <w:sz w:val="28"/>
          <w:szCs w:val="28"/>
        </w:rPr>
      </w:pPr>
      <w:r>
        <w:rPr>
          <w:sz w:val="28"/>
          <w:szCs w:val="28"/>
        </w:rPr>
        <w:t xml:space="preserve">Таким образом, все риски, которые могут негативным образом воздействовать на достижение Банком поставленных целей, признаны и </w:t>
      </w:r>
      <w:r>
        <w:rPr>
          <w:sz w:val="28"/>
          <w:szCs w:val="28"/>
        </w:rPr>
        <w:lastRenderedPageBreak/>
        <w:t>оцениваются на постоянной основе. Организована и функционирует система управления кредитными рисками. Банком признается тот факт, что качественное управление кредитным риском является залогом эффективного функционирования Банка, сохранением высокого уровня конкурентоспособности.</w:t>
      </w:r>
    </w:p>
    <w:p w:rsidR="002968FC" w:rsidRDefault="002968FC">
      <w:pPr>
        <w:suppressAutoHyphens/>
        <w:spacing w:line="360" w:lineRule="auto"/>
        <w:ind w:firstLine="709"/>
        <w:jc w:val="both"/>
        <w:rPr>
          <w:sz w:val="28"/>
          <w:szCs w:val="28"/>
        </w:rPr>
      </w:pPr>
      <w:r>
        <w:rPr>
          <w:sz w:val="28"/>
          <w:szCs w:val="28"/>
        </w:rPr>
        <w:t>В основу действующей системы управления кредитным риском в ОАО «НОМОС-БАНК-Сибирь» положено согласованное взаимодействие всех подразделений Банка, принимающих участие в процессе кредитования, в результате на конец 2012 г. наблюдается снижение доли просроченных кредитов по юридическим лицам.</w:t>
      </w:r>
    </w:p>
    <w:p w:rsidR="002968FC" w:rsidRDefault="002968FC">
      <w:pPr>
        <w:suppressAutoHyphens/>
        <w:spacing w:line="360" w:lineRule="auto"/>
        <w:ind w:firstLine="709"/>
        <w:jc w:val="both"/>
        <w:rPr>
          <w:sz w:val="28"/>
          <w:szCs w:val="28"/>
        </w:rPr>
      </w:pPr>
      <w:r>
        <w:rPr>
          <w:sz w:val="28"/>
          <w:szCs w:val="28"/>
        </w:rPr>
        <w:t>Совершенствование систем управления кредитными рисками в ОАО «НОМОС-БАНК-Сибирь» должно быть нацелено на существенное повышение привлекательности кредитных продуктов для всех категорий клиентов за счет упрощения процедур, сокращения времени принятия решений и повышения их предсказуемости, снижения требований по залогам и прочему обеспечению (в первую очередь, в рознице), большей дифференциации ставок и условий в зависимости от уровня риска клиента (в первую очередь, в корпоративном бизнесе).</w:t>
      </w:r>
    </w:p>
    <w:p w:rsidR="002968FC" w:rsidRDefault="002968FC">
      <w:pPr>
        <w:suppressAutoHyphens/>
        <w:spacing w:line="360" w:lineRule="auto"/>
        <w:ind w:firstLine="709"/>
        <w:jc w:val="both"/>
        <w:rPr>
          <w:sz w:val="28"/>
          <w:szCs w:val="28"/>
        </w:rPr>
      </w:pPr>
      <w:r>
        <w:rPr>
          <w:sz w:val="28"/>
          <w:szCs w:val="28"/>
        </w:rPr>
        <w:t xml:space="preserve">Президент ОАО «НОМОС-БАНК-Сибирь» Ирина </w:t>
      </w:r>
      <w:proofErr w:type="spellStart"/>
      <w:r>
        <w:rPr>
          <w:sz w:val="28"/>
          <w:szCs w:val="28"/>
        </w:rPr>
        <w:t>Демчук</w:t>
      </w:r>
      <w:proofErr w:type="spellEnd"/>
      <w:r>
        <w:rPr>
          <w:sz w:val="28"/>
          <w:szCs w:val="28"/>
        </w:rPr>
        <w:t xml:space="preserve"> отмечает, что «для всех коммерческих банков есть сегодня существенная проблема - поиск качественных заемщиков. По состоянию на 1 мая 2011 г. по уровню среднего и крупного бизнеса, принятой в ОАО «НОМОС-БАНК-Сибирь» сегментации, в Новосибирске присутствует 400 предприятий - это немного для Новосибирска. Конечно, количество малых предприятий, включая индивидуальных предпринимателей, выше в разы. Мы, как банковские структуры и финансовые институты, исходя из возможного потребления и формирования спроса, формируем сегодня свои бизнес-планы по финансовым вложениям, постоянно оцениваем рынок, в том числе и с точки зрения возможных рисков. Основная </w:t>
      </w:r>
      <w:r>
        <w:rPr>
          <w:sz w:val="28"/>
          <w:szCs w:val="28"/>
        </w:rPr>
        <w:lastRenderedPageBreak/>
        <w:t>задача, которая сегодня стоит перед коммерческими банками, это оценка возможности дефолта заемщика. Сегодня кредитный специалист начинает свою работу с сайта арбитражного суда. К сожалению, после кризиса в 2010 г. и в 2011 г. тенденция использования процедуры банкротства с целью обязать поставщика или партнера все-таки заплатить по счетам, используется очень активно». Именно поэтому наиболее распространенным в практике банков мероприятием, направленным на снижение кредитного риска, является оценка кредитоспособности заемщика и дальнейший мониторинг его деятельности, а также осуществление контроля за целевым использованием выданного кредита.</w:t>
      </w:r>
    </w:p>
    <w:p w:rsidR="002968FC" w:rsidRDefault="002968FC">
      <w:pPr>
        <w:suppressAutoHyphens/>
        <w:spacing w:line="360" w:lineRule="auto"/>
        <w:ind w:firstLine="709"/>
        <w:jc w:val="both"/>
        <w:rPr>
          <w:sz w:val="28"/>
          <w:szCs w:val="28"/>
        </w:rPr>
      </w:pPr>
      <w:r>
        <w:rPr>
          <w:sz w:val="28"/>
          <w:szCs w:val="28"/>
        </w:rPr>
        <w:t xml:space="preserve">Таким образом, в условиях высоких экономических рисков выигрывает тот, кто умеет правильно просчитать, распознать риски, а также их предвидеть и минимизировать. Это главный залог успеха банка при кредитовании. В случае если банк занимается различными аспектами деятельности клиента, он в состоянии не только оценить кредитоспособность организации, но и помочь ему повысить эффективность своего бизнеса, а значит, сделать его более надежным заемщиком. </w:t>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2968FC" w:rsidRDefault="002968FC">
      <w:pPr>
        <w:suppressAutoHyphens/>
        <w:spacing w:line="360" w:lineRule="auto"/>
        <w:ind w:firstLine="709"/>
        <w:jc w:val="both"/>
        <w:rPr>
          <w:sz w:val="28"/>
          <w:szCs w:val="28"/>
        </w:rPr>
      </w:pPr>
    </w:p>
    <w:p w:rsidR="002968FC" w:rsidRDefault="002968FC">
      <w:pPr>
        <w:suppressAutoHyphens/>
        <w:spacing w:line="360" w:lineRule="auto"/>
        <w:ind w:firstLine="709"/>
        <w:jc w:val="both"/>
        <w:rPr>
          <w:sz w:val="28"/>
          <w:szCs w:val="28"/>
        </w:rPr>
      </w:pPr>
      <w:r>
        <w:rPr>
          <w:sz w:val="28"/>
          <w:szCs w:val="28"/>
        </w:rPr>
        <w:t xml:space="preserve">Основной целью анализа кредитоспособности является определение способности и готовности заемщика вернуть запрашиваемую ссуду в соответствии с условиями кредитного договора. Таким образом, один из основных способов </w:t>
      </w:r>
      <w:proofErr w:type="spellStart"/>
      <w:r>
        <w:rPr>
          <w:sz w:val="28"/>
          <w:szCs w:val="28"/>
        </w:rPr>
        <w:t>избежания</w:t>
      </w:r>
      <w:proofErr w:type="spellEnd"/>
      <w:r>
        <w:rPr>
          <w:sz w:val="28"/>
          <w:szCs w:val="28"/>
        </w:rPr>
        <w:t xml:space="preserve"> невозврата ссуды является тщательный отбор потенциальных заемщиков. Главным средством такого отбора является экономический анализ деятельности клиента с позиции его кредитоспособности.</w:t>
      </w:r>
    </w:p>
    <w:p w:rsidR="002968FC" w:rsidRDefault="002968FC">
      <w:pPr>
        <w:suppressAutoHyphens/>
        <w:spacing w:line="360" w:lineRule="auto"/>
        <w:ind w:firstLine="709"/>
        <w:jc w:val="both"/>
        <w:rPr>
          <w:sz w:val="28"/>
          <w:szCs w:val="28"/>
        </w:rPr>
      </w:pPr>
      <w:r>
        <w:rPr>
          <w:sz w:val="28"/>
          <w:szCs w:val="28"/>
        </w:rPr>
        <w:t xml:space="preserve">Что касается вопроса о нормативно-правовых аспектов оценки кредитоспособности, то следует отметить, что по данным системы «Консультант-Плюс», в настоящее время действует более 2000 нормативных актов, регулирующих банковскую деятельность в РФ, из них около 85 % принадлежит ЦБ. Такой массив документов конечно затрудняет их использование и увеличивает дополнительные затраты коммерческих банков на выявление «соответствия» их деятельности этим документам. </w:t>
      </w:r>
    </w:p>
    <w:p w:rsidR="002968FC" w:rsidRDefault="002968FC">
      <w:pPr>
        <w:suppressAutoHyphens/>
        <w:spacing w:line="360" w:lineRule="auto"/>
        <w:ind w:firstLine="709"/>
        <w:jc w:val="both"/>
        <w:rPr>
          <w:sz w:val="28"/>
          <w:szCs w:val="28"/>
        </w:rPr>
      </w:pPr>
      <w:r>
        <w:rPr>
          <w:sz w:val="28"/>
          <w:szCs w:val="28"/>
        </w:rPr>
        <w:t>Сложность оценки кредитоспособности обуславливает применение разнообразных подходов к такой задаче - в зависимости как от особенностей заемщиков, так и от намерений банка-кредитора, при этом важно подчеркнуть, что различные способы оценки кредитоспособности не исключают, а дополняют друг друга, т.е. применять их следует в комплексе.</w:t>
      </w:r>
    </w:p>
    <w:p w:rsidR="002968FC" w:rsidRDefault="002968FC">
      <w:pPr>
        <w:suppressAutoHyphens/>
        <w:spacing w:line="360" w:lineRule="auto"/>
        <w:ind w:firstLine="709"/>
        <w:jc w:val="both"/>
        <w:rPr>
          <w:sz w:val="28"/>
          <w:szCs w:val="28"/>
        </w:rPr>
      </w:pPr>
      <w:r>
        <w:rPr>
          <w:sz w:val="28"/>
          <w:szCs w:val="28"/>
        </w:rPr>
        <w:t>Осуществляя кредитные операции, банк-кредитор преследует одну цель - получить доход, увеличить свой капитал, а поскольку основную часть прибыли кредитная организация получает от ссудных операций, то важность минимизации кредитного риска становится очевидной. Поэтому при разработке кредитной политики с целью управления кредитными рисками кредитная организация должна учитывать множество случайных факторов, влияющих на них и позволяющих снизить вероятность финансовых потерь.</w:t>
      </w:r>
    </w:p>
    <w:p w:rsidR="002968FC" w:rsidRDefault="002968FC">
      <w:pPr>
        <w:suppressAutoHyphens/>
        <w:spacing w:line="360" w:lineRule="auto"/>
        <w:ind w:firstLine="709"/>
        <w:jc w:val="both"/>
        <w:rPr>
          <w:sz w:val="28"/>
          <w:szCs w:val="28"/>
        </w:rPr>
      </w:pPr>
      <w:r>
        <w:rPr>
          <w:sz w:val="28"/>
          <w:szCs w:val="28"/>
        </w:rPr>
        <w:t xml:space="preserve">В кредитных портфелях российских банков основную долю занимают </w:t>
      </w:r>
      <w:r>
        <w:rPr>
          <w:sz w:val="28"/>
          <w:szCs w:val="28"/>
        </w:rPr>
        <w:lastRenderedPageBreak/>
        <w:t>ссуды юридическим лицам, которые являются основным источником кредитного риска. Это обязывает банки уделять особое внимание управлению кредитным риском при кредитовании юридических лиц. Все это делает необходимым создание методов управления и регулирования банками уровня их кредитного риска.</w:t>
      </w:r>
    </w:p>
    <w:p w:rsidR="002968FC" w:rsidRDefault="002968FC">
      <w:pPr>
        <w:suppressAutoHyphens/>
        <w:spacing w:line="360" w:lineRule="auto"/>
        <w:ind w:firstLine="709"/>
        <w:jc w:val="both"/>
        <w:rPr>
          <w:sz w:val="28"/>
          <w:szCs w:val="28"/>
        </w:rPr>
      </w:pPr>
      <w:r>
        <w:rPr>
          <w:sz w:val="28"/>
          <w:szCs w:val="28"/>
        </w:rPr>
        <w:t xml:space="preserve">Банк должен располагать своевременной и точной информацией о кредитных рисках, которым он подвергается в настоящий момент, т.к. отсутствие данных затруднит оценку качества активов, а, следовательно, и потребности в резервах на покрытие ожидаемых убытков. Это подразумевает непрерывный мониторинг всех контрагентов в рамках оценки конечной потребности в резервах. </w:t>
      </w:r>
    </w:p>
    <w:p w:rsidR="002968FC" w:rsidRDefault="002968FC">
      <w:pPr>
        <w:suppressAutoHyphens/>
        <w:spacing w:line="360" w:lineRule="auto"/>
        <w:ind w:firstLine="709"/>
        <w:jc w:val="both"/>
        <w:rPr>
          <w:sz w:val="28"/>
          <w:szCs w:val="28"/>
        </w:rPr>
      </w:pPr>
      <w:r>
        <w:rPr>
          <w:sz w:val="28"/>
          <w:szCs w:val="28"/>
        </w:rPr>
        <w:t>При проведении организационно-экономической характеристики ОАО «НОМОС-БАНК-Сибирь» был сделан вывод о том, что коммерческая деятельность банка рентабельна, но эффективность деятельности по итогам 2011 г. незначительно снизилась. В целом развитие Банка в 2011 г. проходило в рамках годового финансового и бизнес- планов.</w:t>
      </w:r>
    </w:p>
    <w:p w:rsidR="002968FC" w:rsidRDefault="002968FC">
      <w:pPr>
        <w:suppressAutoHyphens/>
        <w:spacing w:line="360" w:lineRule="auto"/>
        <w:ind w:firstLine="709"/>
        <w:jc w:val="both"/>
        <w:rPr>
          <w:sz w:val="28"/>
          <w:szCs w:val="28"/>
        </w:rPr>
      </w:pPr>
      <w:r>
        <w:rPr>
          <w:sz w:val="28"/>
          <w:szCs w:val="28"/>
        </w:rPr>
        <w:t>Так же отмечалось, что в основу действующей системы управления кредитным риском в ОАО «НОМОС-БАНК-Сибирь» положено согласованное взаимодействие всех подразделений Банка, принимающих участие в процессе кредитования, в результате на конец 2012 г. наблюдается снижение доли просроченных кредитов по юридическим лицам.</w:t>
      </w:r>
    </w:p>
    <w:p w:rsidR="002968FC" w:rsidRDefault="002968FC">
      <w:pPr>
        <w:suppressAutoHyphens/>
        <w:spacing w:line="360" w:lineRule="auto"/>
        <w:ind w:firstLine="709"/>
        <w:jc w:val="both"/>
        <w:rPr>
          <w:sz w:val="28"/>
          <w:szCs w:val="28"/>
        </w:rPr>
      </w:pPr>
      <w:r>
        <w:rPr>
          <w:sz w:val="28"/>
          <w:szCs w:val="28"/>
        </w:rPr>
        <w:t xml:space="preserve">В конце дипломной работы был проведен анализ кредитного риска банка, предложены направления его снижения и сделан вывод о том, что совершенствование систем управления кредитными рисками в ОАО «НОМОС-БАНК-Сибирь» нацелено на существенное повышение привлекательности кредитных продуктов для всех категорий клиентов за счет упрощения процедур, сокращения времени принятия решений и повышения их предсказуемости, снижения требований по залогам и прочему обеспечению (в </w:t>
      </w:r>
      <w:r>
        <w:rPr>
          <w:sz w:val="28"/>
          <w:szCs w:val="28"/>
        </w:rPr>
        <w:lastRenderedPageBreak/>
        <w:t>первую очередь, в рознице), большей дифференциации ставок и условий в зависимости от уровня риска клиента (в первую очередь, в корпоративном бизнесе).</w:t>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2968FC" w:rsidRDefault="002968FC">
      <w:pPr>
        <w:suppressAutoHyphens/>
        <w:spacing w:line="360" w:lineRule="auto"/>
        <w:ind w:firstLine="709"/>
        <w:jc w:val="both"/>
        <w:rPr>
          <w:b/>
          <w:bCs/>
          <w:sz w:val="28"/>
          <w:szCs w:val="28"/>
        </w:rPr>
      </w:pPr>
    </w:p>
    <w:p w:rsidR="002968FC" w:rsidRDefault="002968FC">
      <w:pPr>
        <w:tabs>
          <w:tab w:val="left" w:pos="426"/>
          <w:tab w:val="left" w:pos="993"/>
        </w:tabs>
        <w:suppressAutoHyphens/>
        <w:spacing w:line="360" w:lineRule="auto"/>
        <w:rPr>
          <w:sz w:val="28"/>
          <w:szCs w:val="28"/>
        </w:rPr>
      </w:pPr>
      <w:r>
        <w:rPr>
          <w:sz w:val="28"/>
          <w:szCs w:val="28"/>
        </w:rPr>
        <w:t>1.</w:t>
      </w:r>
      <w:r>
        <w:rPr>
          <w:sz w:val="28"/>
          <w:szCs w:val="28"/>
        </w:rPr>
        <w:tab/>
        <w:t>Бабич Ю.А. Банковское дело: Учеб. для вузов / Ю.А. Бабич. М.: Экономика, 2010. 448 с.</w:t>
      </w:r>
    </w:p>
    <w:p w:rsidR="002968FC" w:rsidRDefault="002968FC">
      <w:pPr>
        <w:suppressAutoHyphens/>
        <w:spacing w:line="360" w:lineRule="auto"/>
        <w:rPr>
          <w:sz w:val="28"/>
          <w:szCs w:val="28"/>
        </w:rPr>
      </w:pPr>
      <w:r>
        <w:rPr>
          <w:sz w:val="28"/>
          <w:szCs w:val="28"/>
        </w:rPr>
        <w:t>2.</w:t>
      </w:r>
      <w:r>
        <w:rPr>
          <w:sz w:val="28"/>
          <w:szCs w:val="28"/>
        </w:rPr>
        <w:tab/>
        <w:t>Балабанов И.Т. Банки и банковское дело / Под ред. И.Т. Балабанова. СПб.: Питер, 2010. 455 с.</w:t>
      </w:r>
    </w:p>
    <w:p w:rsidR="002968FC" w:rsidRDefault="002968FC">
      <w:pPr>
        <w:rPr>
          <w:sz w:val="28"/>
          <w:szCs w:val="28"/>
        </w:rPr>
      </w:pPr>
      <w:r>
        <w:rPr>
          <w:sz w:val="28"/>
          <w:szCs w:val="28"/>
        </w:rPr>
        <w:t>3.</w:t>
      </w:r>
      <w:r>
        <w:rPr>
          <w:sz w:val="28"/>
          <w:szCs w:val="28"/>
        </w:rPr>
        <w:tab/>
      </w:r>
      <w:proofErr w:type="spellStart"/>
      <w:r>
        <w:rPr>
          <w:sz w:val="28"/>
          <w:szCs w:val="28"/>
        </w:rPr>
        <w:t>Басовский</w:t>
      </w:r>
      <w:proofErr w:type="spellEnd"/>
      <w:r>
        <w:rPr>
          <w:sz w:val="28"/>
          <w:szCs w:val="28"/>
        </w:rPr>
        <w:t xml:space="preserve"> Л.Е. Экономический анализ &lt;http://www.infra-m.ru/live/price.asp?id=336616&gt;: учебник. М.: «Инфра-М» &lt;http://www.infra-m.ru/&gt;, 2005. 222 с.</w:t>
      </w:r>
    </w:p>
    <w:p w:rsidR="002968FC" w:rsidRDefault="002968FC">
      <w:pPr>
        <w:rPr>
          <w:sz w:val="28"/>
          <w:szCs w:val="28"/>
        </w:rPr>
      </w:pPr>
      <w:r>
        <w:rPr>
          <w:sz w:val="28"/>
          <w:szCs w:val="28"/>
        </w:rPr>
        <w:t>.</w:t>
      </w:r>
      <w:r>
        <w:rPr>
          <w:sz w:val="28"/>
          <w:szCs w:val="28"/>
        </w:rPr>
        <w:tab/>
        <w:t>Горелая Н.В. Организация кредитования в коммерческом банке: учебное пособие. М.: ИД «ФОРУМ»: ИНФРА-М, 2012. 208 с.</w:t>
      </w:r>
    </w:p>
    <w:p w:rsidR="002968FC" w:rsidRDefault="002968FC">
      <w:pPr>
        <w:rPr>
          <w:sz w:val="28"/>
          <w:szCs w:val="28"/>
        </w:rPr>
      </w:pPr>
      <w:r>
        <w:rPr>
          <w:sz w:val="28"/>
          <w:szCs w:val="28"/>
        </w:rPr>
        <w:t>.</w:t>
      </w:r>
      <w:r>
        <w:rPr>
          <w:sz w:val="28"/>
          <w:szCs w:val="28"/>
        </w:rPr>
        <w:tab/>
        <w:t xml:space="preserve">Гражданский Кодекс РФ. </w:t>
      </w:r>
    </w:p>
    <w:p w:rsidR="002968FC" w:rsidRDefault="002968FC">
      <w:pPr>
        <w:rPr>
          <w:sz w:val="28"/>
          <w:szCs w:val="28"/>
        </w:rPr>
      </w:pPr>
      <w:r>
        <w:rPr>
          <w:sz w:val="28"/>
          <w:szCs w:val="28"/>
        </w:rPr>
        <w:t>.</w:t>
      </w:r>
      <w:r>
        <w:rPr>
          <w:sz w:val="28"/>
          <w:szCs w:val="28"/>
        </w:rPr>
        <w:tab/>
      </w:r>
      <w:proofErr w:type="spellStart"/>
      <w:r>
        <w:rPr>
          <w:sz w:val="28"/>
          <w:szCs w:val="28"/>
        </w:rPr>
        <w:t>Демчук</w:t>
      </w:r>
      <w:proofErr w:type="spellEnd"/>
      <w:r>
        <w:rPr>
          <w:sz w:val="28"/>
          <w:szCs w:val="28"/>
        </w:rPr>
        <w:t xml:space="preserve"> И.Н., Управление кредитными рисками // «Сибирская Финансовая Школа», 2006. № 1. С. 41.</w:t>
      </w:r>
    </w:p>
    <w:p w:rsidR="002968FC" w:rsidRDefault="002968FC">
      <w:pPr>
        <w:rPr>
          <w:sz w:val="28"/>
          <w:szCs w:val="28"/>
        </w:rPr>
      </w:pPr>
      <w:r>
        <w:rPr>
          <w:sz w:val="28"/>
          <w:szCs w:val="28"/>
        </w:rPr>
        <w:t>.</w:t>
      </w:r>
      <w:r>
        <w:rPr>
          <w:sz w:val="28"/>
          <w:szCs w:val="28"/>
        </w:rPr>
        <w:tab/>
      </w:r>
      <w:proofErr w:type="spellStart"/>
      <w:r>
        <w:rPr>
          <w:sz w:val="28"/>
          <w:szCs w:val="28"/>
        </w:rPr>
        <w:t>Ендовицкий</w:t>
      </w:r>
      <w:proofErr w:type="spellEnd"/>
      <w:r>
        <w:rPr>
          <w:sz w:val="28"/>
          <w:szCs w:val="28"/>
        </w:rPr>
        <w:t xml:space="preserve"> Д.А. Анализ кредитоспособности организации и группы компаний: учебное пособие. М.: КНОРУС, 2012. 376 с.</w:t>
      </w:r>
    </w:p>
    <w:p w:rsidR="002968FC" w:rsidRDefault="002968FC">
      <w:pPr>
        <w:rPr>
          <w:sz w:val="28"/>
          <w:szCs w:val="28"/>
        </w:rPr>
      </w:pPr>
      <w:r>
        <w:rPr>
          <w:sz w:val="28"/>
          <w:szCs w:val="28"/>
        </w:rPr>
        <w:t>.</w:t>
      </w:r>
      <w:r>
        <w:rPr>
          <w:sz w:val="28"/>
          <w:szCs w:val="28"/>
        </w:rPr>
        <w:tab/>
      </w:r>
      <w:proofErr w:type="spellStart"/>
      <w:r>
        <w:rPr>
          <w:sz w:val="28"/>
          <w:szCs w:val="28"/>
        </w:rPr>
        <w:t>Жариков</w:t>
      </w:r>
      <w:proofErr w:type="spellEnd"/>
      <w:r>
        <w:rPr>
          <w:sz w:val="28"/>
          <w:szCs w:val="28"/>
        </w:rPr>
        <w:t xml:space="preserve"> В.В. Управление кредитными рисками: учебное пособие. Тамбов: ТГТУ, 2009. 244 с.</w:t>
      </w:r>
    </w:p>
    <w:p w:rsidR="002968FC" w:rsidRDefault="002968FC">
      <w:pPr>
        <w:tabs>
          <w:tab w:val="left" w:pos="426"/>
          <w:tab w:val="left" w:pos="993"/>
        </w:tabs>
        <w:suppressAutoHyphens/>
        <w:spacing w:line="360" w:lineRule="auto"/>
        <w:rPr>
          <w:sz w:val="28"/>
          <w:szCs w:val="28"/>
        </w:rPr>
      </w:pPr>
      <w:r>
        <w:rPr>
          <w:sz w:val="28"/>
          <w:szCs w:val="28"/>
        </w:rPr>
        <w:t>9.</w:t>
      </w:r>
      <w:r>
        <w:rPr>
          <w:sz w:val="28"/>
          <w:szCs w:val="28"/>
        </w:rPr>
        <w:tab/>
      </w:r>
      <w:proofErr w:type="spellStart"/>
      <w:r>
        <w:rPr>
          <w:sz w:val="28"/>
          <w:szCs w:val="28"/>
        </w:rPr>
        <w:t>Жарковская</w:t>
      </w:r>
      <w:proofErr w:type="spellEnd"/>
      <w:r>
        <w:rPr>
          <w:sz w:val="28"/>
          <w:szCs w:val="28"/>
        </w:rPr>
        <w:t xml:space="preserve"> Е.М. Банковское дело: курс лекций / Е.М. </w:t>
      </w:r>
      <w:proofErr w:type="spellStart"/>
      <w:r>
        <w:rPr>
          <w:sz w:val="28"/>
          <w:szCs w:val="28"/>
        </w:rPr>
        <w:t>Жарковская</w:t>
      </w:r>
      <w:proofErr w:type="spellEnd"/>
      <w:r>
        <w:rPr>
          <w:sz w:val="28"/>
          <w:szCs w:val="28"/>
        </w:rPr>
        <w:t>. М.: ИКФ Омега - Л, 2010. 399 с.</w:t>
      </w:r>
    </w:p>
    <w:p w:rsidR="002968FC" w:rsidRDefault="002968FC">
      <w:pPr>
        <w:tabs>
          <w:tab w:val="left" w:pos="426"/>
          <w:tab w:val="left" w:pos="993"/>
          <w:tab w:val="left" w:pos="1276"/>
        </w:tabs>
        <w:suppressAutoHyphens/>
        <w:spacing w:line="360" w:lineRule="auto"/>
        <w:rPr>
          <w:sz w:val="28"/>
          <w:szCs w:val="28"/>
        </w:rPr>
      </w:pPr>
      <w:r>
        <w:rPr>
          <w:sz w:val="28"/>
          <w:szCs w:val="28"/>
        </w:rPr>
        <w:t>10.</w:t>
      </w:r>
      <w:r>
        <w:rPr>
          <w:sz w:val="28"/>
          <w:szCs w:val="28"/>
        </w:rPr>
        <w:tab/>
      </w:r>
      <w:proofErr w:type="spellStart"/>
      <w:r>
        <w:rPr>
          <w:sz w:val="28"/>
          <w:szCs w:val="28"/>
        </w:rPr>
        <w:t>Звонова</w:t>
      </w:r>
      <w:proofErr w:type="spellEnd"/>
      <w:r>
        <w:rPr>
          <w:sz w:val="28"/>
          <w:szCs w:val="28"/>
        </w:rPr>
        <w:t xml:space="preserve"> Е.А. Организация деятельности коммерческого банка: учебник. М.: ИНФРА-М, 2012. 632 с.</w:t>
      </w:r>
    </w:p>
    <w:p w:rsidR="002968FC" w:rsidRDefault="002968FC">
      <w:pPr>
        <w:suppressAutoHyphens/>
        <w:spacing w:line="360" w:lineRule="auto"/>
        <w:rPr>
          <w:sz w:val="28"/>
          <w:szCs w:val="28"/>
        </w:rPr>
      </w:pPr>
      <w:r>
        <w:rPr>
          <w:sz w:val="28"/>
          <w:szCs w:val="28"/>
        </w:rPr>
        <w:t>11.</w:t>
      </w:r>
      <w:r>
        <w:rPr>
          <w:sz w:val="28"/>
          <w:szCs w:val="28"/>
        </w:rPr>
        <w:tab/>
        <w:t xml:space="preserve">Ковалев В.В. Финансы: учебник. М.: ТК </w:t>
      </w:r>
      <w:proofErr w:type="spellStart"/>
      <w:r>
        <w:rPr>
          <w:sz w:val="28"/>
          <w:szCs w:val="28"/>
        </w:rPr>
        <w:t>Велби</w:t>
      </w:r>
      <w:proofErr w:type="spellEnd"/>
      <w:r>
        <w:rPr>
          <w:sz w:val="28"/>
          <w:szCs w:val="28"/>
        </w:rPr>
        <w:t>, Изд-во Проспект, 2007. 610 с.</w:t>
      </w:r>
    </w:p>
    <w:p w:rsidR="002968FC" w:rsidRDefault="002968FC">
      <w:pPr>
        <w:suppressAutoHyphens/>
        <w:spacing w:line="360" w:lineRule="auto"/>
        <w:rPr>
          <w:sz w:val="28"/>
          <w:szCs w:val="28"/>
        </w:rPr>
      </w:pPr>
      <w:r>
        <w:rPr>
          <w:sz w:val="28"/>
          <w:szCs w:val="28"/>
        </w:rPr>
        <w:t>.</w:t>
      </w:r>
      <w:r>
        <w:rPr>
          <w:sz w:val="28"/>
          <w:szCs w:val="28"/>
        </w:rPr>
        <w:tab/>
        <w:t>Ковалев П.П. Банковский риск-менеджмент: учеб. пособие. М.: Финансы и статистика, 2009. 303 с.</w:t>
      </w:r>
    </w:p>
    <w:p w:rsidR="002968FC" w:rsidRDefault="002968FC">
      <w:pPr>
        <w:suppressAutoHyphens/>
        <w:spacing w:line="360" w:lineRule="auto"/>
        <w:rPr>
          <w:sz w:val="28"/>
          <w:szCs w:val="28"/>
        </w:rPr>
      </w:pPr>
      <w:r>
        <w:rPr>
          <w:sz w:val="28"/>
          <w:szCs w:val="28"/>
        </w:rPr>
        <w:t>.</w:t>
      </w:r>
      <w:r>
        <w:rPr>
          <w:sz w:val="28"/>
          <w:szCs w:val="28"/>
        </w:rPr>
        <w:tab/>
        <w:t xml:space="preserve">Колесников В.И. Банковское дело: Учебное пособие / В.И. Колесников, Л.П. </w:t>
      </w:r>
      <w:proofErr w:type="spellStart"/>
      <w:r>
        <w:rPr>
          <w:sz w:val="28"/>
          <w:szCs w:val="28"/>
        </w:rPr>
        <w:t>Кроливецкая</w:t>
      </w:r>
      <w:proofErr w:type="spellEnd"/>
      <w:r>
        <w:rPr>
          <w:sz w:val="28"/>
          <w:szCs w:val="28"/>
        </w:rPr>
        <w:t>. М.: Финансы и статистика, 2010. 632 с.</w:t>
      </w:r>
    </w:p>
    <w:p w:rsidR="002968FC" w:rsidRDefault="002968FC">
      <w:pPr>
        <w:suppressAutoHyphens/>
        <w:spacing w:line="360" w:lineRule="auto"/>
        <w:rPr>
          <w:sz w:val="28"/>
          <w:szCs w:val="28"/>
        </w:rPr>
      </w:pPr>
      <w:r>
        <w:rPr>
          <w:sz w:val="28"/>
          <w:szCs w:val="28"/>
        </w:rPr>
        <w:t>.</w:t>
      </w:r>
      <w:r>
        <w:rPr>
          <w:sz w:val="28"/>
          <w:szCs w:val="28"/>
        </w:rPr>
        <w:tab/>
        <w:t xml:space="preserve">Коробова Г.Г. Банковское дело: учебник. М.: Магистр, 2012. 592 с. </w:t>
      </w:r>
    </w:p>
    <w:p w:rsidR="002968FC" w:rsidRDefault="002968FC">
      <w:pPr>
        <w:suppressAutoHyphens/>
        <w:spacing w:line="360" w:lineRule="auto"/>
        <w:rPr>
          <w:sz w:val="28"/>
          <w:szCs w:val="28"/>
        </w:rPr>
      </w:pPr>
      <w:r>
        <w:rPr>
          <w:sz w:val="28"/>
          <w:szCs w:val="28"/>
        </w:rPr>
        <w:t>.</w:t>
      </w:r>
      <w:r>
        <w:rPr>
          <w:sz w:val="28"/>
          <w:szCs w:val="28"/>
        </w:rPr>
        <w:tab/>
        <w:t>Коссова Т.В., Коссова Е.В. Оценка кредитного риска компаний российского корпоративного сектора на основе прогнозирования вероятности дефолта по обязательствам // Проблемы анализа риска. 2011. № 2. С. 69 - 71.</w:t>
      </w:r>
    </w:p>
    <w:p w:rsidR="002968FC" w:rsidRDefault="002968FC">
      <w:pPr>
        <w:suppressAutoHyphens/>
        <w:spacing w:line="360" w:lineRule="auto"/>
        <w:rPr>
          <w:sz w:val="28"/>
          <w:szCs w:val="28"/>
        </w:rPr>
      </w:pPr>
      <w:r>
        <w:rPr>
          <w:sz w:val="28"/>
          <w:szCs w:val="28"/>
        </w:rPr>
        <w:lastRenderedPageBreak/>
        <w:t>.</w:t>
      </w:r>
      <w:r>
        <w:rPr>
          <w:sz w:val="28"/>
          <w:szCs w:val="28"/>
        </w:rPr>
        <w:tab/>
        <w:t xml:space="preserve">Костерина Т.М. Банковское дело: учебник для бакалавров. М.: </w:t>
      </w:r>
      <w:proofErr w:type="spellStart"/>
      <w:r>
        <w:rPr>
          <w:sz w:val="28"/>
          <w:szCs w:val="28"/>
        </w:rPr>
        <w:t>Юрайт</w:t>
      </w:r>
      <w:proofErr w:type="spellEnd"/>
      <w:r>
        <w:rPr>
          <w:sz w:val="28"/>
          <w:szCs w:val="28"/>
        </w:rPr>
        <w:t xml:space="preserve">, 2012. 332 с. </w:t>
      </w:r>
    </w:p>
    <w:p w:rsidR="002968FC" w:rsidRDefault="002968FC">
      <w:pPr>
        <w:suppressAutoHyphens/>
        <w:spacing w:line="360" w:lineRule="auto"/>
        <w:rPr>
          <w:sz w:val="28"/>
          <w:szCs w:val="28"/>
        </w:rPr>
      </w:pPr>
      <w:r>
        <w:rPr>
          <w:sz w:val="28"/>
          <w:szCs w:val="28"/>
        </w:rPr>
        <w:t>.</w:t>
      </w:r>
      <w:r>
        <w:rPr>
          <w:sz w:val="28"/>
          <w:szCs w:val="28"/>
        </w:rPr>
        <w:tab/>
        <w:t>Костюченко Н.С. Анализ кредитных рисков: учеб. пособие. СПб.: ИТД «</w:t>
      </w:r>
      <w:proofErr w:type="spellStart"/>
      <w:r>
        <w:rPr>
          <w:sz w:val="28"/>
          <w:szCs w:val="28"/>
        </w:rPr>
        <w:t>Скифия</w:t>
      </w:r>
      <w:proofErr w:type="spellEnd"/>
      <w:r>
        <w:rPr>
          <w:sz w:val="28"/>
          <w:szCs w:val="28"/>
        </w:rPr>
        <w:t>», 2010. 440 с.</w:t>
      </w:r>
    </w:p>
    <w:p w:rsidR="002968FC" w:rsidRDefault="002968FC">
      <w:pPr>
        <w:suppressAutoHyphens/>
        <w:spacing w:line="360" w:lineRule="auto"/>
        <w:rPr>
          <w:sz w:val="28"/>
          <w:szCs w:val="28"/>
        </w:rPr>
      </w:pPr>
      <w:r>
        <w:rPr>
          <w:sz w:val="28"/>
          <w:szCs w:val="28"/>
        </w:rPr>
        <w:t>.</w:t>
      </w:r>
      <w:r>
        <w:rPr>
          <w:sz w:val="28"/>
          <w:szCs w:val="28"/>
        </w:rPr>
        <w:tab/>
      </w:r>
      <w:proofErr w:type="spellStart"/>
      <w:r>
        <w:rPr>
          <w:sz w:val="28"/>
          <w:szCs w:val="28"/>
        </w:rPr>
        <w:t>Кроливецкая</w:t>
      </w:r>
      <w:proofErr w:type="spellEnd"/>
      <w:r>
        <w:rPr>
          <w:sz w:val="28"/>
          <w:szCs w:val="28"/>
        </w:rPr>
        <w:t xml:space="preserve"> Л.П., Тихомирова Е.В. Банковское дело: кредитная деятельность коммерческих банков: учеб. пособие. М.: КНОРУС, 2009. 280 с.</w:t>
      </w:r>
    </w:p>
    <w:p w:rsidR="002968FC" w:rsidRDefault="002968FC">
      <w:pPr>
        <w:rPr>
          <w:sz w:val="28"/>
          <w:szCs w:val="28"/>
        </w:rPr>
      </w:pPr>
      <w:r>
        <w:rPr>
          <w:sz w:val="28"/>
          <w:szCs w:val="28"/>
        </w:rPr>
        <w:t>19.</w:t>
      </w:r>
      <w:r>
        <w:rPr>
          <w:sz w:val="28"/>
          <w:szCs w:val="28"/>
        </w:rPr>
        <w:tab/>
        <w:t xml:space="preserve">Мамонова И.Д. Как банки оценивают кредитоспособность своих клиентов. Февраль 2009. </w:t>
      </w:r>
      <w:r>
        <w:rPr>
          <w:sz w:val="28"/>
          <w:szCs w:val="28"/>
          <w:lang w:val="en-US"/>
        </w:rPr>
        <w:t>URL</w:t>
      </w:r>
      <w:r>
        <w:rPr>
          <w:sz w:val="28"/>
          <w:szCs w:val="28"/>
        </w:rPr>
        <w:t>: www.cfin.ru &lt;http://www.cfin.ru&gt;.</w:t>
      </w:r>
    </w:p>
    <w:p w:rsidR="002968FC" w:rsidRDefault="002968FC">
      <w:pPr>
        <w:tabs>
          <w:tab w:val="left" w:pos="426"/>
          <w:tab w:val="left" w:pos="993"/>
          <w:tab w:val="left" w:pos="1276"/>
        </w:tabs>
        <w:suppressAutoHyphens/>
        <w:spacing w:line="360" w:lineRule="auto"/>
        <w:rPr>
          <w:sz w:val="28"/>
          <w:szCs w:val="28"/>
        </w:rPr>
      </w:pPr>
      <w:r>
        <w:rPr>
          <w:sz w:val="28"/>
          <w:szCs w:val="28"/>
        </w:rPr>
        <w:t>20.</w:t>
      </w:r>
      <w:r>
        <w:rPr>
          <w:sz w:val="28"/>
          <w:szCs w:val="28"/>
        </w:rPr>
        <w:tab/>
      </w:r>
      <w:proofErr w:type="spellStart"/>
      <w:r>
        <w:rPr>
          <w:sz w:val="28"/>
          <w:szCs w:val="28"/>
        </w:rPr>
        <w:t>Меняйло</w:t>
      </w:r>
      <w:proofErr w:type="spellEnd"/>
      <w:r>
        <w:rPr>
          <w:sz w:val="28"/>
          <w:szCs w:val="28"/>
        </w:rPr>
        <w:t xml:space="preserve"> Г.В. Сущность и классификация кредитного портфеля коммерческого банка // Экономика и управление. 2008. № 2. С. 133.</w:t>
      </w:r>
    </w:p>
    <w:p w:rsidR="002968FC" w:rsidRDefault="002968FC">
      <w:pPr>
        <w:suppressAutoHyphens/>
        <w:spacing w:line="360" w:lineRule="auto"/>
        <w:rPr>
          <w:sz w:val="28"/>
          <w:szCs w:val="28"/>
        </w:rPr>
      </w:pPr>
      <w:r>
        <w:rPr>
          <w:sz w:val="28"/>
          <w:szCs w:val="28"/>
        </w:rPr>
        <w:t>21.</w:t>
      </w:r>
      <w:r>
        <w:rPr>
          <w:sz w:val="28"/>
          <w:szCs w:val="28"/>
        </w:rPr>
        <w:tab/>
        <w:t>О банках и банковской деятельности: ФЗ от 02.12.1990 г. № 395-1.</w:t>
      </w:r>
    </w:p>
    <w:p w:rsidR="002968FC" w:rsidRDefault="002968FC">
      <w:pPr>
        <w:suppressAutoHyphens/>
        <w:spacing w:line="360" w:lineRule="auto"/>
        <w:rPr>
          <w:sz w:val="28"/>
          <w:szCs w:val="28"/>
        </w:rPr>
      </w:pPr>
      <w:r>
        <w:rPr>
          <w:sz w:val="28"/>
          <w:szCs w:val="28"/>
        </w:rPr>
        <w:t>.</w:t>
      </w:r>
      <w:r>
        <w:rPr>
          <w:sz w:val="28"/>
          <w:szCs w:val="28"/>
        </w:rPr>
        <w:tab/>
        <w:t xml:space="preserve">О методических рекомендациях по составу и форме представления сведений о соблюдении кодекса корпоративного поведения в годовых отчетах акционерных обществ: Распоряжение Федеральной Комиссии по рынку ценных бумаг от 30.04.2003 г. № 03-849/р. </w:t>
      </w:r>
    </w:p>
    <w:p w:rsidR="002968FC" w:rsidRDefault="002968FC">
      <w:pPr>
        <w:suppressAutoHyphens/>
        <w:spacing w:line="360" w:lineRule="auto"/>
        <w:rPr>
          <w:sz w:val="28"/>
          <w:szCs w:val="28"/>
        </w:rPr>
      </w:pPr>
      <w:r>
        <w:rPr>
          <w:sz w:val="28"/>
          <w:szCs w:val="28"/>
        </w:rPr>
        <w:t>.</w:t>
      </w:r>
      <w:r>
        <w:rPr>
          <w:sz w:val="28"/>
          <w:szCs w:val="28"/>
        </w:rPr>
        <w:tab/>
        <w:t xml:space="preserve">О несостоятельности (банкротстве): ФЗ от 26.10.2002 г. № 127-ФЗ. </w:t>
      </w:r>
    </w:p>
    <w:p w:rsidR="002968FC" w:rsidRDefault="002968FC">
      <w:pPr>
        <w:suppressAutoHyphens/>
        <w:spacing w:line="360" w:lineRule="auto"/>
        <w:rPr>
          <w:sz w:val="28"/>
          <w:szCs w:val="28"/>
        </w:rPr>
      </w:pPr>
      <w:r>
        <w:rPr>
          <w:sz w:val="28"/>
          <w:szCs w:val="28"/>
        </w:rPr>
        <w:t>.</w:t>
      </w:r>
      <w:r>
        <w:rPr>
          <w:sz w:val="28"/>
          <w:szCs w:val="28"/>
        </w:rPr>
        <w:tab/>
        <w:t>О нормативах оценки финансовой устойчивости деятельности жилищных накопительных кооперативов: Постановление правительства РФ от 28.01.2006 г. № 46.</w:t>
      </w:r>
    </w:p>
    <w:p w:rsidR="002968FC" w:rsidRDefault="002968FC">
      <w:pPr>
        <w:suppressAutoHyphens/>
        <w:spacing w:line="360" w:lineRule="auto"/>
        <w:rPr>
          <w:sz w:val="28"/>
          <w:szCs w:val="28"/>
        </w:rPr>
      </w:pPr>
      <w:r>
        <w:rPr>
          <w:sz w:val="28"/>
          <w:szCs w:val="28"/>
        </w:rPr>
        <w:t>.</w:t>
      </w:r>
      <w:r>
        <w:rPr>
          <w:sz w:val="28"/>
          <w:szCs w:val="28"/>
        </w:rPr>
        <w:tab/>
        <w:t>О нормативах оценки финансовой устойчивости деятельности застройщика: Постановление Правительства РФ от 21.04.2006 г. № 233.</w:t>
      </w:r>
    </w:p>
    <w:p w:rsidR="002968FC" w:rsidRDefault="002968FC">
      <w:pPr>
        <w:suppressAutoHyphens/>
        <w:spacing w:line="360" w:lineRule="auto"/>
        <w:rPr>
          <w:sz w:val="28"/>
          <w:szCs w:val="28"/>
        </w:rPr>
      </w:pPr>
      <w:r>
        <w:rPr>
          <w:sz w:val="28"/>
          <w:szCs w:val="28"/>
        </w:rPr>
        <w:t>.</w:t>
      </w:r>
      <w:r>
        <w:rPr>
          <w:sz w:val="28"/>
          <w:szCs w:val="28"/>
        </w:rPr>
        <w:tab/>
        <w:t>О порядке и критериях оценки финансового положения юридических лиц - учредителей (участников) кредитной организации: Положение ЦБ РФ от 19.06.2009 г. № 337-п.</w:t>
      </w:r>
    </w:p>
    <w:p w:rsidR="002968FC" w:rsidRDefault="002968FC">
      <w:pPr>
        <w:suppressAutoHyphens/>
        <w:spacing w:line="360" w:lineRule="auto"/>
        <w:rPr>
          <w:sz w:val="28"/>
          <w:szCs w:val="28"/>
        </w:rPr>
      </w:pPr>
      <w:r>
        <w:rPr>
          <w:sz w:val="28"/>
          <w:szCs w:val="28"/>
        </w:rPr>
        <w:t>.</w:t>
      </w:r>
      <w:r>
        <w:rPr>
          <w:sz w:val="28"/>
          <w:szCs w:val="28"/>
        </w:rPr>
        <w:tab/>
        <w:t>О порядке формирования кредитными организациями резервов на возможные потери по ссудам, по ссудной и приравненной к ней задолженности: Положение Банка России от 26.03.2004 г. № 254-п.</w:t>
      </w:r>
    </w:p>
    <w:p w:rsidR="002968FC" w:rsidRDefault="002968FC">
      <w:pPr>
        <w:suppressAutoHyphens/>
        <w:spacing w:line="360" w:lineRule="auto"/>
        <w:rPr>
          <w:sz w:val="28"/>
          <w:szCs w:val="28"/>
        </w:rPr>
      </w:pPr>
      <w:r>
        <w:rPr>
          <w:sz w:val="28"/>
          <w:szCs w:val="28"/>
        </w:rPr>
        <w:t>.</w:t>
      </w:r>
      <w:r>
        <w:rPr>
          <w:sz w:val="28"/>
          <w:szCs w:val="28"/>
        </w:rPr>
        <w:tab/>
        <w:t xml:space="preserve">О порядке формирования кредитными организациями резервов на </w:t>
      </w:r>
      <w:r>
        <w:rPr>
          <w:sz w:val="28"/>
          <w:szCs w:val="28"/>
        </w:rPr>
        <w:lastRenderedPageBreak/>
        <w:t>возможные потери по ссудам, по ссудной и приравненной к ней задолженности: Положение ЦБ РФ от 26.03.2004 г. № 254-п.</w:t>
      </w:r>
    </w:p>
    <w:p w:rsidR="002968FC" w:rsidRDefault="002968FC">
      <w:pPr>
        <w:suppressAutoHyphens/>
        <w:spacing w:line="360" w:lineRule="auto"/>
        <w:rPr>
          <w:sz w:val="28"/>
          <w:szCs w:val="28"/>
        </w:rPr>
      </w:pPr>
      <w:r>
        <w:rPr>
          <w:sz w:val="28"/>
          <w:szCs w:val="28"/>
        </w:rPr>
        <w:t>.</w:t>
      </w:r>
      <w:r>
        <w:rPr>
          <w:sz w:val="28"/>
          <w:szCs w:val="28"/>
        </w:rPr>
        <w:tab/>
        <w:t>О реализации федерального закона «О финансовом оздоровлении сельскохозяйственных товаропроизводителей»: Постановление Правительства РФ от 30.01.2003 г. № 52.</w:t>
      </w:r>
    </w:p>
    <w:p w:rsidR="002968FC" w:rsidRDefault="002968FC">
      <w:pPr>
        <w:suppressAutoHyphens/>
        <w:spacing w:line="360" w:lineRule="auto"/>
        <w:rPr>
          <w:sz w:val="28"/>
          <w:szCs w:val="28"/>
        </w:rPr>
      </w:pPr>
      <w:r>
        <w:rPr>
          <w:sz w:val="28"/>
          <w:szCs w:val="28"/>
        </w:rPr>
        <w:t>.</w:t>
      </w:r>
      <w:r>
        <w:rPr>
          <w:sz w:val="28"/>
          <w:szCs w:val="28"/>
        </w:rPr>
        <w:tab/>
        <w:t>О ЦБ РФ (Банке России): ФЗ от 10.07.2002 г. № 86-ФЗ.</w:t>
      </w:r>
    </w:p>
    <w:p w:rsidR="002968FC" w:rsidRDefault="002968FC">
      <w:pPr>
        <w:suppressAutoHyphens/>
        <w:spacing w:line="360" w:lineRule="auto"/>
        <w:rPr>
          <w:sz w:val="28"/>
          <w:szCs w:val="28"/>
        </w:rPr>
      </w:pPr>
      <w:r>
        <w:rPr>
          <w:sz w:val="28"/>
          <w:szCs w:val="28"/>
        </w:rPr>
        <w:t>.</w:t>
      </w:r>
      <w:r>
        <w:rPr>
          <w:sz w:val="28"/>
          <w:szCs w:val="28"/>
        </w:rPr>
        <w:tab/>
        <w:t>Об обязательных нормативах банков: Инструкция Банка России от 03.12.2012 г. № 139-И.</w:t>
      </w:r>
    </w:p>
    <w:p w:rsidR="002968FC" w:rsidRDefault="002968FC">
      <w:pPr>
        <w:suppressAutoHyphens/>
        <w:spacing w:line="360" w:lineRule="auto"/>
        <w:rPr>
          <w:sz w:val="28"/>
          <w:szCs w:val="28"/>
        </w:rPr>
      </w:pPr>
      <w:r>
        <w:rPr>
          <w:sz w:val="28"/>
          <w:szCs w:val="28"/>
        </w:rPr>
        <w:t>.</w:t>
      </w:r>
      <w:r>
        <w:rPr>
          <w:sz w:val="28"/>
          <w:szCs w:val="28"/>
        </w:rPr>
        <w:tab/>
        <w:t>Об утверждении инструкции о порядке расчета нормативов оценки финансовой устойчивости деятельности застройщика: Приказ Федеральной службы по финансовым рынкам от 30.11.2006 г. № 06-137/</w:t>
      </w:r>
      <w:proofErr w:type="spellStart"/>
      <w:r>
        <w:rPr>
          <w:sz w:val="28"/>
          <w:szCs w:val="28"/>
        </w:rPr>
        <w:t>пз</w:t>
      </w:r>
      <w:proofErr w:type="spellEnd"/>
      <w:r>
        <w:rPr>
          <w:sz w:val="28"/>
          <w:szCs w:val="28"/>
        </w:rPr>
        <w:t>-н.</w:t>
      </w:r>
    </w:p>
    <w:p w:rsidR="002968FC" w:rsidRDefault="002968FC">
      <w:pPr>
        <w:suppressAutoHyphens/>
        <w:spacing w:line="360" w:lineRule="auto"/>
        <w:rPr>
          <w:sz w:val="28"/>
          <w:szCs w:val="28"/>
        </w:rPr>
      </w:pPr>
      <w:r>
        <w:rPr>
          <w:sz w:val="28"/>
          <w:szCs w:val="28"/>
        </w:rPr>
        <w:t>.</w:t>
      </w:r>
      <w:r>
        <w:rPr>
          <w:sz w:val="28"/>
          <w:szCs w:val="28"/>
        </w:rPr>
        <w:tab/>
        <w:t xml:space="preserve">Об утверждении методики проведения федеральной налоговой службой учета и анализа финансового состояния и платежеспособности стратегических предприятий и организаций: Приказ Министерства Экономического развития и торговли РФ от 21.04.2006 г. № 104. </w:t>
      </w:r>
    </w:p>
    <w:p w:rsidR="002968FC" w:rsidRDefault="002968FC">
      <w:pPr>
        <w:suppressAutoHyphens/>
        <w:spacing w:line="360" w:lineRule="auto"/>
        <w:rPr>
          <w:sz w:val="28"/>
          <w:szCs w:val="28"/>
        </w:rPr>
      </w:pPr>
      <w:r>
        <w:rPr>
          <w:sz w:val="28"/>
          <w:szCs w:val="28"/>
        </w:rPr>
        <w:t>.</w:t>
      </w:r>
      <w:r>
        <w:rPr>
          <w:sz w:val="28"/>
          <w:szCs w:val="28"/>
        </w:rPr>
        <w:tab/>
        <w:t>Об утверждении методических рекомендаций по организации и проведению анализа эффективности деятельности федеральных государственных унитарных предприятий и открытых акционерных обществ, акции которых находятся в федеральной собственности: Распоряжение Министерства имущественных отношений РФ от 10.07.2000 г. № 183-р.</w:t>
      </w:r>
    </w:p>
    <w:p w:rsidR="002968FC" w:rsidRDefault="002968FC">
      <w:pPr>
        <w:suppressAutoHyphens/>
        <w:spacing w:line="360" w:lineRule="auto"/>
        <w:rPr>
          <w:sz w:val="28"/>
          <w:szCs w:val="28"/>
        </w:rPr>
      </w:pPr>
      <w:r>
        <w:rPr>
          <w:sz w:val="28"/>
          <w:szCs w:val="28"/>
        </w:rPr>
        <w:t>.</w:t>
      </w:r>
      <w:r>
        <w:rPr>
          <w:sz w:val="28"/>
          <w:szCs w:val="28"/>
        </w:rPr>
        <w:tab/>
        <w:t>Об утверждении положения о раскрытии информации эмитентами эмиссионных ценных бумаг: Приказ Федеральной Службы по финансовым рынкам от 4.10.2011 г. № 11-46/</w:t>
      </w:r>
      <w:proofErr w:type="spellStart"/>
      <w:r>
        <w:rPr>
          <w:sz w:val="28"/>
          <w:szCs w:val="28"/>
        </w:rPr>
        <w:t>пз</w:t>
      </w:r>
      <w:proofErr w:type="spellEnd"/>
      <w:r>
        <w:rPr>
          <w:sz w:val="28"/>
          <w:szCs w:val="28"/>
        </w:rPr>
        <w:t>-н.</w:t>
      </w:r>
    </w:p>
    <w:p w:rsidR="002968FC" w:rsidRDefault="002968FC">
      <w:pPr>
        <w:suppressAutoHyphens/>
        <w:spacing w:line="360" w:lineRule="auto"/>
        <w:rPr>
          <w:sz w:val="28"/>
          <w:szCs w:val="28"/>
        </w:rPr>
      </w:pPr>
      <w:r>
        <w:rPr>
          <w:sz w:val="28"/>
          <w:szCs w:val="28"/>
        </w:rPr>
        <w:t>.</w:t>
      </w:r>
      <w:r>
        <w:rPr>
          <w:sz w:val="28"/>
          <w:szCs w:val="28"/>
        </w:rPr>
        <w:tab/>
        <w:t>Об утверждении порядка отчетности руководителей федеральных государственных унитарных предприятий и представителей интересов РФ в органах управления акционерных обществ: Постановление правительства РФ от 4.10.1999 г. № 1116.</w:t>
      </w:r>
    </w:p>
    <w:p w:rsidR="002968FC" w:rsidRDefault="002968FC">
      <w:pPr>
        <w:suppressAutoHyphens/>
        <w:spacing w:line="360" w:lineRule="auto"/>
        <w:rPr>
          <w:sz w:val="28"/>
          <w:szCs w:val="28"/>
        </w:rPr>
      </w:pPr>
      <w:r>
        <w:rPr>
          <w:sz w:val="28"/>
          <w:szCs w:val="28"/>
        </w:rPr>
        <w:t>.</w:t>
      </w:r>
      <w:r>
        <w:rPr>
          <w:sz w:val="28"/>
          <w:szCs w:val="28"/>
        </w:rPr>
        <w:tab/>
        <w:t xml:space="preserve">Об утверждении порядка представления жилищными накопительными </w:t>
      </w:r>
      <w:r>
        <w:rPr>
          <w:sz w:val="28"/>
          <w:szCs w:val="28"/>
        </w:rPr>
        <w:lastRenderedPageBreak/>
        <w:t>кооперативами ежеквартальной отчетности о соблюдении нормативов оценки финансовой устойчивости: Приказ Федеральной службы по финансовым рынкам от 17.02.2006 г. № 06-17/</w:t>
      </w:r>
      <w:proofErr w:type="spellStart"/>
      <w:r>
        <w:rPr>
          <w:sz w:val="28"/>
          <w:szCs w:val="28"/>
        </w:rPr>
        <w:t>пз</w:t>
      </w:r>
      <w:proofErr w:type="spellEnd"/>
      <w:r>
        <w:rPr>
          <w:sz w:val="28"/>
          <w:szCs w:val="28"/>
        </w:rPr>
        <w:t>-н.</w:t>
      </w:r>
    </w:p>
    <w:p w:rsidR="002968FC" w:rsidRDefault="002968FC">
      <w:pPr>
        <w:suppressAutoHyphens/>
        <w:spacing w:line="360" w:lineRule="auto"/>
        <w:rPr>
          <w:sz w:val="28"/>
          <w:szCs w:val="28"/>
        </w:rPr>
      </w:pPr>
      <w:r>
        <w:rPr>
          <w:sz w:val="28"/>
          <w:szCs w:val="28"/>
        </w:rPr>
        <w:t>.</w:t>
      </w:r>
      <w:r>
        <w:rPr>
          <w:sz w:val="28"/>
          <w:szCs w:val="28"/>
        </w:rPr>
        <w:tab/>
        <w:t>Об утверждении формы отчета руководителя федерального государственного унитарного предприятия и методических указаний по ее заполнению: Приказ Министерства экономического развития РФ от 20.01.2012 г. № 18.</w:t>
      </w:r>
    </w:p>
    <w:p w:rsidR="002968FC" w:rsidRDefault="002968FC">
      <w:pPr>
        <w:rPr>
          <w:sz w:val="28"/>
          <w:szCs w:val="28"/>
        </w:rPr>
      </w:pPr>
      <w:r>
        <w:rPr>
          <w:sz w:val="28"/>
          <w:szCs w:val="28"/>
        </w:rPr>
        <w:t>39.</w:t>
      </w:r>
      <w:r>
        <w:rPr>
          <w:sz w:val="28"/>
          <w:szCs w:val="28"/>
        </w:rPr>
        <w:tab/>
        <w:t xml:space="preserve">Общие объемы кредитования юридических лиц и индивидуальных предпринимателей в рублях по видам экономической деятельности и отдельным направлениям использования </w:t>
      </w:r>
      <w:proofErr w:type="spellStart"/>
      <w:r>
        <w:rPr>
          <w:sz w:val="28"/>
          <w:szCs w:val="28"/>
        </w:rPr>
        <w:t>cредств</w:t>
      </w:r>
      <w:proofErr w:type="spellEnd"/>
      <w:r>
        <w:rPr>
          <w:sz w:val="28"/>
          <w:szCs w:val="28"/>
        </w:rPr>
        <w:t xml:space="preserve">. </w:t>
      </w:r>
      <w:r>
        <w:rPr>
          <w:sz w:val="28"/>
          <w:szCs w:val="28"/>
          <w:lang w:val="en-US"/>
        </w:rPr>
        <w:t>URL</w:t>
      </w:r>
      <w:r>
        <w:rPr>
          <w:sz w:val="28"/>
          <w:szCs w:val="28"/>
        </w:rPr>
        <w:t xml:space="preserve">: </w:t>
      </w:r>
      <w:r>
        <w:rPr>
          <w:sz w:val="28"/>
          <w:szCs w:val="28"/>
          <w:lang w:val="en-US"/>
        </w:rPr>
        <w:t>www</w:t>
      </w:r>
      <w:r w:rsidRPr="00644B4D">
        <w:rPr>
          <w:sz w:val="28"/>
          <w:szCs w:val="28"/>
        </w:rPr>
        <w:t>.</w:t>
      </w:r>
      <w:proofErr w:type="spellStart"/>
      <w:r>
        <w:rPr>
          <w:sz w:val="28"/>
          <w:szCs w:val="28"/>
          <w:lang w:val="en-US"/>
        </w:rPr>
        <w:t>cbr</w:t>
      </w:r>
      <w:proofErr w:type="spellEnd"/>
      <w:r w:rsidRPr="00644B4D">
        <w:rPr>
          <w:sz w:val="28"/>
          <w:szCs w:val="28"/>
        </w:rPr>
        <w:t>.</w:t>
      </w:r>
      <w:proofErr w:type="spellStart"/>
      <w:r>
        <w:rPr>
          <w:sz w:val="28"/>
          <w:szCs w:val="28"/>
          <w:lang w:val="en-US"/>
        </w:rPr>
        <w:t>ru</w:t>
      </w:r>
      <w:proofErr w:type="spellEnd"/>
      <w:r w:rsidRPr="00644B4D">
        <w:rPr>
          <w:sz w:val="28"/>
          <w:szCs w:val="28"/>
        </w:rPr>
        <w:t xml:space="preserve"> &lt;</w:t>
      </w:r>
      <w:r>
        <w:rPr>
          <w:sz w:val="28"/>
          <w:szCs w:val="28"/>
          <w:lang w:val="en-US"/>
        </w:rPr>
        <w:t>http</w:t>
      </w:r>
      <w:r w:rsidRPr="00644B4D">
        <w:rPr>
          <w:sz w:val="28"/>
          <w:szCs w:val="28"/>
        </w:rPr>
        <w:t>://</w:t>
      </w:r>
      <w:r>
        <w:rPr>
          <w:sz w:val="28"/>
          <w:szCs w:val="28"/>
          <w:lang w:val="en-US"/>
        </w:rPr>
        <w:t>www</w:t>
      </w:r>
      <w:r w:rsidRPr="00644B4D">
        <w:rPr>
          <w:sz w:val="28"/>
          <w:szCs w:val="28"/>
        </w:rPr>
        <w:t>.</w:t>
      </w:r>
      <w:proofErr w:type="spellStart"/>
      <w:r>
        <w:rPr>
          <w:sz w:val="28"/>
          <w:szCs w:val="28"/>
          <w:lang w:val="en-US"/>
        </w:rPr>
        <w:t>cbr</w:t>
      </w:r>
      <w:proofErr w:type="spellEnd"/>
      <w:r w:rsidRPr="00644B4D">
        <w:rPr>
          <w:sz w:val="28"/>
          <w:szCs w:val="28"/>
        </w:rPr>
        <w:t>.</w:t>
      </w:r>
      <w:proofErr w:type="spellStart"/>
      <w:r>
        <w:rPr>
          <w:sz w:val="28"/>
          <w:szCs w:val="28"/>
          <w:lang w:val="en-US"/>
        </w:rPr>
        <w:t>ru</w:t>
      </w:r>
      <w:proofErr w:type="spellEnd"/>
      <w:r w:rsidRPr="00644B4D">
        <w:rPr>
          <w:sz w:val="28"/>
          <w:szCs w:val="28"/>
        </w:rPr>
        <w:t>&gt;</w:t>
      </w:r>
      <w:r>
        <w:rPr>
          <w:sz w:val="28"/>
          <w:szCs w:val="28"/>
        </w:rPr>
        <w:t>.</w:t>
      </w:r>
    </w:p>
    <w:p w:rsidR="002968FC" w:rsidRDefault="002968FC">
      <w:pPr>
        <w:tabs>
          <w:tab w:val="left" w:pos="426"/>
          <w:tab w:val="left" w:pos="993"/>
          <w:tab w:val="left" w:pos="1276"/>
        </w:tabs>
        <w:suppressAutoHyphens/>
        <w:spacing w:line="360" w:lineRule="auto"/>
        <w:rPr>
          <w:sz w:val="28"/>
          <w:szCs w:val="28"/>
        </w:rPr>
      </w:pPr>
      <w:r>
        <w:rPr>
          <w:sz w:val="28"/>
          <w:szCs w:val="28"/>
        </w:rPr>
        <w:t>40.</w:t>
      </w:r>
      <w:r>
        <w:rPr>
          <w:sz w:val="28"/>
          <w:szCs w:val="28"/>
        </w:rPr>
        <w:tab/>
        <w:t>Правила проведения арбитражным управляющим финансового анализа: Постановление Правительства РФ от 25.06.2003 г. № 367.</w:t>
      </w:r>
    </w:p>
    <w:p w:rsidR="002968FC" w:rsidRDefault="002968FC">
      <w:pPr>
        <w:rPr>
          <w:sz w:val="28"/>
          <w:szCs w:val="28"/>
        </w:rPr>
      </w:pPr>
      <w:r>
        <w:rPr>
          <w:sz w:val="28"/>
          <w:szCs w:val="28"/>
        </w:rPr>
        <w:t>41.</w:t>
      </w:r>
      <w:r>
        <w:rPr>
          <w:sz w:val="28"/>
          <w:szCs w:val="28"/>
        </w:rPr>
        <w:tab/>
        <w:t>Принципы управления кредитным риском» (</w:t>
      </w:r>
      <w:r>
        <w:rPr>
          <w:sz w:val="28"/>
          <w:szCs w:val="28"/>
          <w:lang w:val="en-US"/>
        </w:rPr>
        <w:t>Principles</w:t>
      </w:r>
      <w:r>
        <w:rPr>
          <w:sz w:val="28"/>
          <w:szCs w:val="28"/>
        </w:rPr>
        <w:t xml:space="preserve"> </w:t>
      </w:r>
      <w:r>
        <w:rPr>
          <w:sz w:val="28"/>
          <w:szCs w:val="28"/>
          <w:lang w:val="en-US"/>
        </w:rPr>
        <w:t>for</w:t>
      </w:r>
      <w:r>
        <w:rPr>
          <w:sz w:val="28"/>
          <w:szCs w:val="28"/>
        </w:rPr>
        <w:t xml:space="preserve"> </w:t>
      </w:r>
      <w:r>
        <w:rPr>
          <w:sz w:val="28"/>
          <w:szCs w:val="28"/>
          <w:lang w:val="en-US"/>
        </w:rPr>
        <w:t>the</w:t>
      </w:r>
      <w:r>
        <w:rPr>
          <w:sz w:val="28"/>
          <w:szCs w:val="28"/>
        </w:rPr>
        <w:t xml:space="preserve"> </w:t>
      </w:r>
      <w:r>
        <w:rPr>
          <w:sz w:val="28"/>
          <w:szCs w:val="28"/>
          <w:lang w:val="en-US"/>
        </w:rPr>
        <w:t>Management</w:t>
      </w:r>
      <w:r>
        <w:rPr>
          <w:sz w:val="28"/>
          <w:szCs w:val="28"/>
        </w:rPr>
        <w:t xml:space="preserve"> </w:t>
      </w:r>
      <w:r>
        <w:rPr>
          <w:sz w:val="28"/>
          <w:szCs w:val="28"/>
          <w:lang w:val="en-US"/>
        </w:rPr>
        <w:t>of</w:t>
      </w:r>
      <w:r>
        <w:rPr>
          <w:sz w:val="28"/>
          <w:szCs w:val="28"/>
        </w:rPr>
        <w:t xml:space="preserve"> </w:t>
      </w:r>
      <w:r>
        <w:rPr>
          <w:sz w:val="28"/>
          <w:szCs w:val="28"/>
          <w:lang w:val="en-US"/>
        </w:rPr>
        <w:t>Credit</w:t>
      </w:r>
      <w:r>
        <w:rPr>
          <w:sz w:val="28"/>
          <w:szCs w:val="28"/>
        </w:rPr>
        <w:t xml:space="preserve"> </w:t>
      </w:r>
      <w:r>
        <w:rPr>
          <w:sz w:val="28"/>
          <w:szCs w:val="28"/>
          <w:lang w:val="en-US"/>
        </w:rPr>
        <w:t>Risk</w:t>
      </w:r>
      <w:r>
        <w:rPr>
          <w:sz w:val="28"/>
          <w:szCs w:val="28"/>
        </w:rPr>
        <w:t xml:space="preserve">), </w:t>
      </w:r>
      <w:proofErr w:type="spellStart"/>
      <w:r>
        <w:rPr>
          <w:sz w:val="28"/>
          <w:szCs w:val="28"/>
        </w:rPr>
        <w:t>Базельский</w:t>
      </w:r>
      <w:proofErr w:type="spellEnd"/>
      <w:r>
        <w:rPr>
          <w:sz w:val="28"/>
          <w:szCs w:val="28"/>
        </w:rPr>
        <w:t xml:space="preserve"> комитет по банковскому надзору, Базель, сентябрь 2000 г. </w:t>
      </w:r>
      <w:r>
        <w:rPr>
          <w:sz w:val="28"/>
          <w:szCs w:val="28"/>
          <w:lang w:val="en-US"/>
        </w:rPr>
        <w:t>URL</w:t>
      </w:r>
      <w:r>
        <w:rPr>
          <w:sz w:val="28"/>
          <w:szCs w:val="28"/>
        </w:rPr>
        <w:t xml:space="preserve">: </w:t>
      </w:r>
      <w:r>
        <w:rPr>
          <w:sz w:val="28"/>
          <w:szCs w:val="28"/>
          <w:lang w:val="en-US"/>
        </w:rPr>
        <w:t>www</w:t>
      </w:r>
      <w:r w:rsidRPr="00644B4D">
        <w:rPr>
          <w:sz w:val="28"/>
          <w:szCs w:val="28"/>
        </w:rPr>
        <w:t>.</w:t>
      </w:r>
      <w:proofErr w:type="spellStart"/>
      <w:r>
        <w:rPr>
          <w:sz w:val="28"/>
          <w:szCs w:val="28"/>
          <w:lang w:val="en-US"/>
        </w:rPr>
        <w:t>cbr</w:t>
      </w:r>
      <w:proofErr w:type="spellEnd"/>
      <w:r w:rsidRPr="00644B4D">
        <w:rPr>
          <w:sz w:val="28"/>
          <w:szCs w:val="28"/>
        </w:rPr>
        <w:t>.</w:t>
      </w:r>
      <w:proofErr w:type="spellStart"/>
      <w:r>
        <w:rPr>
          <w:sz w:val="28"/>
          <w:szCs w:val="28"/>
          <w:lang w:val="en-US"/>
        </w:rPr>
        <w:t>ru</w:t>
      </w:r>
      <w:proofErr w:type="spellEnd"/>
      <w:r w:rsidRPr="00644B4D">
        <w:rPr>
          <w:sz w:val="28"/>
          <w:szCs w:val="28"/>
        </w:rPr>
        <w:t xml:space="preserve"> &lt;</w:t>
      </w:r>
      <w:r>
        <w:rPr>
          <w:sz w:val="28"/>
          <w:szCs w:val="28"/>
          <w:lang w:val="en-US"/>
        </w:rPr>
        <w:t>http</w:t>
      </w:r>
      <w:r w:rsidRPr="00644B4D">
        <w:rPr>
          <w:sz w:val="28"/>
          <w:szCs w:val="28"/>
        </w:rPr>
        <w:t>://</w:t>
      </w:r>
      <w:r>
        <w:rPr>
          <w:sz w:val="28"/>
          <w:szCs w:val="28"/>
          <w:lang w:val="en-US"/>
        </w:rPr>
        <w:t>www</w:t>
      </w:r>
      <w:r w:rsidRPr="00644B4D">
        <w:rPr>
          <w:sz w:val="28"/>
          <w:szCs w:val="28"/>
        </w:rPr>
        <w:t>.</w:t>
      </w:r>
      <w:proofErr w:type="spellStart"/>
      <w:r>
        <w:rPr>
          <w:sz w:val="28"/>
          <w:szCs w:val="28"/>
          <w:lang w:val="en-US"/>
        </w:rPr>
        <w:t>cbr</w:t>
      </w:r>
      <w:proofErr w:type="spellEnd"/>
      <w:r w:rsidRPr="00644B4D">
        <w:rPr>
          <w:sz w:val="28"/>
          <w:szCs w:val="28"/>
        </w:rPr>
        <w:t>.</w:t>
      </w:r>
      <w:proofErr w:type="spellStart"/>
      <w:r>
        <w:rPr>
          <w:sz w:val="28"/>
          <w:szCs w:val="28"/>
          <w:lang w:val="en-US"/>
        </w:rPr>
        <w:t>ru</w:t>
      </w:r>
      <w:proofErr w:type="spellEnd"/>
      <w:r w:rsidRPr="00644B4D">
        <w:rPr>
          <w:sz w:val="28"/>
          <w:szCs w:val="28"/>
        </w:rPr>
        <w:t>&gt;</w:t>
      </w:r>
      <w:r>
        <w:rPr>
          <w:sz w:val="28"/>
          <w:szCs w:val="28"/>
        </w:rPr>
        <w:t>.</w:t>
      </w:r>
    </w:p>
    <w:p w:rsidR="002968FC" w:rsidRDefault="002968FC">
      <w:pPr>
        <w:rPr>
          <w:sz w:val="28"/>
          <w:szCs w:val="28"/>
        </w:rPr>
      </w:pPr>
      <w:r>
        <w:rPr>
          <w:sz w:val="28"/>
          <w:szCs w:val="28"/>
        </w:rPr>
        <w:t>.</w:t>
      </w:r>
      <w:r>
        <w:rPr>
          <w:sz w:val="28"/>
          <w:szCs w:val="28"/>
        </w:rPr>
        <w:tab/>
        <w:t xml:space="preserve">Рейтинг 100 крупнейших банков РФ. </w:t>
      </w:r>
      <w:r>
        <w:rPr>
          <w:sz w:val="28"/>
          <w:szCs w:val="28"/>
          <w:lang w:val="en-US"/>
        </w:rPr>
        <w:t>URL</w:t>
      </w:r>
      <w:r>
        <w:rPr>
          <w:sz w:val="28"/>
          <w:szCs w:val="28"/>
        </w:rPr>
        <w:t>: www.forbes.ru &lt;http://www.forbes.ru&gt;.</w:t>
      </w:r>
    </w:p>
    <w:p w:rsidR="002968FC" w:rsidRDefault="002968FC">
      <w:pPr>
        <w:rPr>
          <w:sz w:val="28"/>
          <w:szCs w:val="28"/>
          <w:lang w:val="en-US"/>
        </w:rPr>
      </w:pPr>
      <w:r>
        <w:rPr>
          <w:sz w:val="28"/>
          <w:szCs w:val="28"/>
        </w:rPr>
        <w:t>.</w:t>
      </w:r>
      <w:r>
        <w:rPr>
          <w:sz w:val="28"/>
          <w:szCs w:val="28"/>
        </w:rPr>
        <w:tab/>
        <w:t xml:space="preserve">Рейтинг банков по активам за январь 2013. </w:t>
      </w:r>
      <w:r>
        <w:rPr>
          <w:sz w:val="28"/>
          <w:szCs w:val="28"/>
          <w:lang w:val="en-US"/>
        </w:rPr>
        <w:t>URL: www.sravni.ru/banki.</w:t>
      </w:r>
    </w:p>
    <w:p w:rsidR="002968FC" w:rsidRDefault="002968FC">
      <w:pPr>
        <w:tabs>
          <w:tab w:val="left" w:pos="426"/>
          <w:tab w:val="left" w:pos="993"/>
          <w:tab w:val="left" w:pos="1276"/>
        </w:tabs>
        <w:suppressAutoHyphens/>
        <w:spacing w:line="360" w:lineRule="auto"/>
        <w:rPr>
          <w:sz w:val="28"/>
          <w:szCs w:val="28"/>
        </w:rPr>
      </w:pPr>
      <w:r>
        <w:rPr>
          <w:kern w:val="36"/>
          <w:sz w:val="28"/>
          <w:szCs w:val="28"/>
        </w:rPr>
        <w:t>44.</w:t>
      </w:r>
      <w:r>
        <w:rPr>
          <w:kern w:val="36"/>
          <w:sz w:val="28"/>
          <w:szCs w:val="28"/>
        </w:rPr>
        <w:tab/>
        <w:t>Свиридов О.Ю. Банковское дело: у</w:t>
      </w:r>
      <w:r>
        <w:rPr>
          <w:sz w:val="28"/>
          <w:szCs w:val="28"/>
        </w:rPr>
        <w:t>чебное пособие. М.: Феникс, 2010. 256 с.</w:t>
      </w:r>
    </w:p>
    <w:p w:rsidR="002968FC" w:rsidRDefault="002968FC">
      <w:pPr>
        <w:suppressAutoHyphens/>
        <w:spacing w:line="360" w:lineRule="auto"/>
        <w:rPr>
          <w:sz w:val="28"/>
          <w:szCs w:val="28"/>
        </w:rPr>
      </w:pPr>
      <w:r>
        <w:rPr>
          <w:sz w:val="28"/>
          <w:szCs w:val="28"/>
        </w:rPr>
        <w:t>45.</w:t>
      </w:r>
      <w:r>
        <w:rPr>
          <w:sz w:val="28"/>
          <w:szCs w:val="28"/>
        </w:rPr>
        <w:tab/>
        <w:t>Славянский А.В. Принципы организации системы управления риском кредитования юридических лиц в коммерческом банке // Финансовый менеджмент. 2011. № 1. С. 74.</w:t>
      </w:r>
    </w:p>
    <w:p w:rsidR="002968FC" w:rsidRDefault="002968FC">
      <w:pPr>
        <w:suppressAutoHyphens/>
        <w:spacing w:line="360" w:lineRule="auto"/>
        <w:rPr>
          <w:sz w:val="28"/>
          <w:szCs w:val="28"/>
        </w:rPr>
      </w:pPr>
      <w:r>
        <w:rPr>
          <w:sz w:val="28"/>
          <w:szCs w:val="28"/>
        </w:rPr>
        <w:t>.</w:t>
      </w:r>
      <w:r>
        <w:rPr>
          <w:sz w:val="28"/>
          <w:szCs w:val="28"/>
        </w:rPr>
        <w:tab/>
        <w:t>Тавасиев А.М. Банковское кредитование: учебник. М.: ИНФРА-М, 2012. 656 с.</w:t>
      </w:r>
    </w:p>
    <w:p w:rsidR="002968FC" w:rsidRDefault="002968FC">
      <w:pPr>
        <w:shd w:val="clear" w:color="auto" w:fill="FFFFFF"/>
        <w:tabs>
          <w:tab w:val="left" w:pos="426"/>
          <w:tab w:val="left" w:pos="993"/>
          <w:tab w:val="left" w:pos="1276"/>
        </w:tabs>
        <w:suppressAutoHyphens/>
        <w:spacing w:line="360" w:lineRule="auto"/>
        <w:rPr>
          <w:sz w:val="28"/>
          <w:szCs w:val="28"/>
        </w:rPr>
      </w:pPr>
      <w:r>
        <w:rPr>
          <w:sz w:val="28"/>
          <w:szCs w:val="28"/>
        </w:rPr>
        <w:t>47.</w:t>
      </w:r>
      <w:r>
        <w:rPr>
          <w:sz w:val="28"/>
          <w:szCs w:val="28"/>
        </w:rPr>
        <w:tab/>
        <w:t>Толмачев П. Кредитные риски: понятие, классификация, анализ, управление // Материалы к лекции по курсу «Международный бизнес» для слушателей Дипломатической академии МИД России, М.: ДА МИД России. 18 с.</w:t>
      </w:r>
    </w:p>
    <w:p w:rsidR="002968FC" w:rsidRPr="00644B4D" w:rsidRDefault="002968FC">
      <w:pPr>
        <w:rPr>
          <w:sz w:val="28"/>
          <w:szCs w:val="28"/>
        </w:rPr>
      </w:pPr>
      <w:r>
        <w:rPr>
          <w:sz w:val="28"/>
          <w:szCs w:val="28"/>
        </w:rPr>
        <w:t>48.</w:t>
      </w:r>
      <w:r>
        <w:rPr>
          <w:sz w:val="28"/>
          <w:szCs w:val="28"/>
        </w:rPr>
        <w:tab/>
        <w:t xml:space="preserve">Финансовая информация НОМОС-БАНК-Сибирь. </w:t>
      </w:r>
      <w:r>
        <w:rPr>
          <w:sz w:val="28"/>
          <w:szCs w:val="28"/>
          <w:lang w:val="en-US"/>
        </w:rPr>
        <w:t>URL</w:t>
      </w:r>
      <w:r w:rsidRPr="00644B4D">
        <w:rPr>
          <w:sz w:val="28"/>
          <w:szCs w:val="28"/>
        </w:rPr>
        <w:t xml:space="preserve">: </w:t>
      </w:r>
      <w:r>
        <w:rPr>
          <w:sz w:val="28"/>
          <w:szCs w:val="28"/>
          <w:lang w:val="en-US"/>
        </w:rPr>
        <w:t>www</w:t>
      </w:r>
      <w:r w:rsidRPr="00644B4D">
        <w:rPr>
          <w:sz w:val="28"/>
          <w:szCs w:val="28"/>
        </w:rPr>
        <w:t>.</w:t>
      </w:r>
      <w:r>
        <w:rPr>
          <w:sz w:val="28"/>
          <w:szCs w:val="28"/>
          <w:lang w:val="en-US"/>
        </w:rPr>
        <w:t>nomos</w:t>
      </w:r>
      <w:r w:rsidRPr="00644B4D">
        <w:rPr>
          <w:sz w:val="28"/>
          <w:szCs w:val="28"/>
        </w:rPr>
        <w:t>-</w:t>
      </w:r>
      <w:proofErr w:type="spellStart"/>
      <w:r>
        <w:rPr>
          <w:sz w:val="28"/>
          <w:szCs w:val="28"/>
          <w:lang w:val="en-US"/>
        </w:rPr>
        <w:t>sibir</w:t>
      </w:r>
      <w:proofErr w:type="spellEnd"/>
      <w:r w:rsidRPr="00644B4D">
        <w:rPr>
          <w:sz w:val="28"/>
          <w:szCs w:val="28"/>
        </w:rPr>
        <w:t>.</w:t>
      </w:r>
      <w:proofErr w:type="spellStart"/>
      <w:r>
        <w:rPr>
          <w:sz w:val="28"/>
          <w:szCs w:val="28"/>
          <w:lang w:val="en-US"/>
        </w:rPr>
        <w:t>ru</w:t>
      </w:r>
      <w:proofErr w:type="spellEnd"/>
      <w:r w:rsidRPr="00644B4D">
        <w:rPr>
          <w:sz w:val="28"/>
          <w:szCs w:val="28"/>
        </w:rPr>
        <w:t xml:space="preserve"> &lt;</w:t>
      </w:r>
      <w:r>
        <w:rPr>
          <w:sz w:val="28"/>
          <w:szCs w:val="28"/>
          <w:lang w:val="en-US"/>
        </w:rPr>
        <w:t>http</w:t>
      </w:r>
      <w:r w:rsidRPr="00644B4D">
        <w:rPr>
          <w:sz w:val="28"/>
          <w:szCs w:val="28"/>
        </w:rPr>
        <w:t>://</w:t>
      </w:r>
      <w:r>
        <w:rPr>
          <w:sz w:val="28"/>
          <w:szCs w:val="28"/>
          <w:lang w:val="en-US"/>
        </w:rPr>
        <w:t>www</w:t>
      </w:r>
      <w:r w:rsidRPr="00644B4D">
        <w:rPr>
          <w:sz w:val="28"/>
          <w:szCs w:val="28"/>
        </w:rPr>
        <w:t>.</w:t>
      </w:r>
      <w:r>
        <w:rPr>
          <w:sz w:val="28"/>
          <w:szCs w:val="28"/>
          <w:lang w:val="en-US"/>
        </w:rPr>
        <w:t>nomos</w:t>
      </w:r>
      <w:r w:rsidRPr="00644B4D">
        <w:rPr>
          <w:sz w:val="28"/>
          <w:szCs w:val="28"/>
        </w:rPr>
        <w:t>-</w:t>
      </w:r>
      <w:proofErr w:type="spellStart"/>
      <w:r>
        <w:rPr>
          <w:sz w:val="28"/>
          <w:szCs w:val="28"/>
          <w:lang w:val="en-US"/>
        </w:rPr>
        <w:t>sibir</w:t>
      </w:r>
      <w:proofErr w:type="spellEnd"/>
      <w:r w:rsidRPr="00644B4D">
        <w:rPr>
          <w:sz w:val="28"/>
          <w:szCs w:val="28"/>
        </w:rPr>
        <w:t>.</w:t>
      </w:r>
      <w:proofErr w:type="spellStart"/>
      <w:r>
        <w:rPr>
          <w:sz w:val="28"/>
          <w:szCs w:val="28"/>
          <w:lang w:val="en-US"/>
        </w:rPr>
        <w:t>ru</w:t>
      </w:r>
      <w:proofErr w:type="spellEnd"/>
      <w:r w:rsidRPr="00644B4D">
        <w:rPr>
          <w:sz w:val="28"/>
          <w:szCs w:val="28"/>
        </w:rPr>
        <w:t>&gt;.</w:t>
      </w:r>
    </w:p>
    <w:p w:rsidR="002968FC" w:rsidRDefault="002968FC">
      <w:pPr>
        <w:tabs>
          <w:tab w:val="left" w:pos="426"/>
          <w:tab w:val="left" w:pos="993"/>
          <w:tab w:val="left" w:pos="1276"/>
        </w:tabs>
        <w:suppressAutoHyphens/>
        <w:spacing w:line="360" w:lineRule="auto"/>
        <w:rPr>
          <w:sz w:val="28"/>
          <w:szCs w:val="28"/>
        </w:rPr>
      </w:pPr>
      <w:r>
        <w:rPr>
          <w:sz w:val="28"/>
          <w:szCs w:val="28"/>
        </w:rPr>
        <w:t>49.</w:t>
      </w:r>
      <w:r>
        <w:rPr>
          <w:sz w:val="28"/>
          <w:szCs w:val="28"/>
        </w:rPr>
        <w:tab/>
        <w:t>Шаталова Е.П., Шаталов А.Н. Кредитный анализ в российских банках: проблемы и пути совершенствования // Банковское дело. 2011. № 6. С. 40 - 45.</w:t>
      </w:r>
    </w:p>
    <w:p w:rsidR="002968FC" w:rsidRDefault="002968FC">
      <w:pPr>
        <w:suppressAutoHyphens/>
        <w:spacing w:line="360" w:lineRule="auto"/>
        <w:rPr>
          <w:sz w:val="28"/>
          <w:szCs w:val="28"/>
        </w:rPr>
      </w:pPr>
      <w:r>
        <w:rPr>
          <w:sz w:val="28"/>
          <w:szCs w:val="28"/>
        </w:rPr>
        <w:lastRenderedPageBreak/>
        <w:t>50.</w:t>
      </w:r>
      <w:r>
        <w:rPr>
          <w:sz w:val="28"/>
          <w:szCs w:val="28"/>
        </w:rPr>
        <w:tab/>
        <w:t xml:space="preserve">Шаталова Е.П., Шаталов А.Н. Оценка кредитоспособности заемщиков в банковском риск-менеджменте: учеб. пособие. М.: КНОРУС, 2011. 168 с. </w:t>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Приложение 1</w:t>
      </w:r>
    </w:p>
    <w:p w:rsidR="002968FC" w:rsidRDefault="002968FC">
      <w:pPr>
        <w:suppressAutoHyphens/>
        <w:spacing w:line="360" w:lineRule="auto"/>
        <w:ind w:firstLine="709"/>
        <w:jc w:val="both"/>
        <w:rPr>
          <w:sz w:val="28"/>
          <w:szCs w:val="28"/>
        </w:rPr>
      </w:pPr>
    </w:p>
    <w:p w:rsidR="002968FC" w:rsidRDefault="00C34949">
      <w:pPr>
        <w:suppressAutoHyphens/>
        <w:spacing w:line="360" w:lineRule="auto"/>
        <w:jc w:val="both"/>
        <w:rPr>
          <w:noProof/>
          <w:sz w:val="28"/>
          <w:szCs w:val="28"/>
        </w:rPr>
      </w:pPr>
      <w:r>
        <w:rPr>
          <w:rFonts w:ascii="Microsoft Sans Serif" w:hAnsi="Microsoft Sans Serif" w:cs="Microsoft Sans Serif"/>
          <w:noProof/>
          <w:sz w:val="17"/>
          <w:szCs w:val="17"/>
        </w:rPr>
        <w:drawing>
          <wp:inline distT="0" distB="0" distL="0" distR="0">
            <wp:extent cx="5543550" cy="7058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7058025"/>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rPr>
      </w:pPr>
      <w:r>
        <w:rPr>
          <w:sz w:val="28"/>
          <w:szCs w:val="28"/>
        </w:rPr>
        <w:br w:type="page"/>
      </w:r>
      <w:r w:rsidR="00C34949">
        <w:rPr>
          <w:rFonts w:ascii="Microsoft Sans Serif" w:hAnsi="Microsoft Sans Serif" w:cs="Microsoft Sans Serif"/>
          <w:noProof/>
          <w:sz w:val="17"/>
          <w:szCs w:val="17"/>
        </w:rPr>
        <w:lastRenderedPageBreak/>
        <w:drawing>
          <wp:inline distT="0" distB="0" distL="0" distR="0">
            <wp:extent cx="5162550" cy="4124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550" cy="4124325"/>
                    </a:xfrm>
                    <a:prstGeom prst="rect">
                      <a:avLst/>
                    </a:prstGeom>
                    <a:noFill/>
                    <a:ln>
                      <a:noFill/>
                    </a:ln>
                  </pic:spPr>
                </pic:pic>
              </a:graphicData>
            </a:graphic>
          </wp:inline>
        </w:drawing>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Приложение 2</w:t>
      </w:r>
    </w:p>
    <w:p w:rsidR="002968FC" w:rsidRDefault="002968FC">
      <w:pPr>
        <w:suppressAutoHyphens/>
        <w:spacing w:line="360" w:lineRule="auto"/>
        <w:ind w:firstLine="709"/>
        <w:jc w:val="both"/>
        <w:rPr>
          <w:sz w:val="28"/>
          <w:szCs w:val="28"/>
        </w:rPr>
      </w:pPr>
    </w:p>
    <w:p w:rsidR="002968FC" w:rsidRDefault="00C34949">
      <w:pPr>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181600" cy="6772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6772275"/>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rPr>
      </w:pPr>
      <w:r>
        <w:rPr>
          <w:sz w:val="28"/>
          <w:szCs w:val="28"/>
        </w:rPr>
        <w:br w:type="page"/>
      </w:r>
      <w:r w:rsidR="00C34949">
        <w:rPr>
          <w:rFonts w:ascii="Microsoft Sans Serif" w:hAnsi="Microsoft Sans Serif" w:cs="Microsoft Sans Serif"/>
          <w:noProof/>
          <w:sz w:val="17"/>
          <w:szCs w:val="17"/>
        </w:rPr>
        <w:lastRenderedPageBreak/>
        <w:drawing>
          <wp:inline distT="0" distB="0" distL="0" distR="0">
            <wp:extent cx="5153025" cy="4619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025" cy="4619625"/>
                    </a:xfrm>
                    <a:prstGeom prst="rect">
                      <a:avLst/>
                    </a:prstGeom>
                    <a:noFill/>
                    <a:ln>
                      <a:noFill/>
                    </a:ln>
                  </pic:spPr>
                </pic:pic>
              </a:graphicData>
            </a:graphic>
          </wp:inline>
        </w:drawing>
      </w:r>
    </w:p>
    <w:p w:rsidR="002968FC" w:rsidRDefault="002968FC">
      <w:pPr>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3</w:t>
      </w:r>
    </w:p>
    <w:p w:rsidR="002968FC" w:rsidRDefault="002968FC">
      <w:pPr>
        <w:suppressAutoHyphens/>
        <w:spacing w:line="360" w:lineRule="auto"/>
        <w:ind w:firstLine="709"/>
        <w:jc w:val="both"/>
        <w:rPr>
          <w:sz w:val="28"/>
          <w:szCs w:val="28"/>
        </w:rPr>
      </w:pPr>
    </w:p>
    <w:p w:rsidR="002968FC" w:rsidRDefault="00C34949">
      <w:pPr>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00650" cy="6134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6134100"/>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rPr>
      </w:pPr>
      <w:r>
        <w:rPr>
          <w:noProof/>
          <w:sz w:val="28"/>
          <w:szCs w:val="28"/>
        </w:rPr>
        <w:br w:type="page"/>
      </w:r>
      <w:r w:rsidR="00C34949">
        <w:rPr>
          <w:rFonts w:ascii="Microsoft Sans Serif" w:hAnsi="Microsoft Sans Serif" w:cs="Microsoft Sans Serif"/>
          <w:noProof/>
          <w:sz w:val="17"/>
          <w:szCs w:val="17"/>
        </w:rPr>
        <w:lastRenderedPageBreak/>
        <w:drawing>
          <wp:inline distT="0" distB="0" distL="0" distR="0">
            <wp:extent cx="5276850" cy="546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5467350"/>
                    </a:xfrm>
                    <a:prstGeom prst="rect">
                      <a:avLst/>
                    </a:prstGeom>
                    <a:noFill/>
                    <a:ln>
                      <a:noFill/>
                    </a:ln>
                  </pic:spPr>
                </pic:pic>
              </a:graphicData>
            </a:graphic>
          </wp:inline>
        </w:drawing>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Приложение 4</w:t>
      </w:r>
    </w:p>
    <w:p w:rsidR="002968FC" w:rsidRDefault="002968FC">
      <w:pPr>
        <w:suppressAutoHyphens/>
        <w:spacing w:line="360" w:lineRule="auto"/>
        <w:ind w:firstLine="709"/>
        <w:jc w:val="both"/>
        <w:rPr>
          <w:b/>
          <w:bCs/>
          <w:sz w:val="28"/>
          <w:szCs w:val="28"/>
        </w:rPr>
      </w:pPr>
    </w:p>
    <w:p w:rsidR="002968FC" w:rsidRDefault="00C34949">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14925" cy="64960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6496050"/>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rPr>
      </w:pPr>
      <w:r>
        <w:rPr>
          <w:sz w:val="28"/>
          <w:szCs w:val="28"/>
        </w:rPr>
        <w:br w:type="page"/>
      </w:r>
      <w:r w:rsidR="00C34949">
        <w:rPr>
          <w:rFonts w:ascii="Microsoft Sans Serif" w:hAnsi="Microsoft Sans Serif" w:cs="Microsoft Sans Serif"/>
          <w:noProof/>
          <w:sz w:val="17"/>
          <w:szCs w:val="17"/>
        </w:rPr>
        <w:lastRenderedPageBreak/>
        <w:drawing>
          <wp:inline distT="0" distB="0" distL="0" distR="0">
            <wp:extent cx="4933950" cy="434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4343400"/>
                    </a:xfrm>
                    <a:prstGeom prst="rect">
                      <a:avLst/>
                    </a:prstGeom>
                    <a:noFill/>
                    <a:ln>
                      <a:noFill/>
                    </a:ln>
                  </pic:spPr>
                </pic:pic>
              </a:graphicData>
            </a:graphic>
          </wp:inline>
        </w:drawing>
      </w:r>
    </w:p>
    <w:p w:rsidR="002968FC" w:rsidRDefault="002968FC">
      <w:pPr>
        <w:suppressAutoHyphens/>
        <w:spacing w:line="360" w:lineRule="auto"/>
        <w:ind w:firstLine="709"/>
        <w:jc w:val="both"/>
        <w:rPr>
          <w:b/>
          <w:bCs/>
          <w:sz w:val="28"/>
          <w:szCs w:val="28"/>
        </w:rPr>
      </w:pPr>
      <w:r>
        <w:rPr>
          <w:sz w:val="28"/>
          <w:szCs w:val="28"/>
        </w:rPr>
        <w:br w:type="page"/>
      </w:r>
      <w:r>
        <w:rPr>
          <w:b/>
          <w:bCs/>
          <w:sz w:val="28"/>
          <w:szCs w:val="28"/>
        </w:rPr>
        <w:lastRenderedPageBreak/>
        <w:t>Приложение 5</w:t>
      </w:r>
    </w:p>
    <w:p w:rsidR="002968FC" w:rsidRDefault="002968FC">
      <w:pPr>
        <w:suppressAutoHyphens/>
        <w:spacing w:line="360" w:lineRule="auto"/>
        <w:ind w:firstLine="709"/>
        <w:jc w:val="both"/>
        <w:rPr>
          <w:b/>
          <w:bCs/>
          <w:sz w:val="28"/>
          <w:szCs w:val="28"/>
        </w:rPr>
      </w:pPr>
    </w:p>
    <w:p w:rsidR="002968FC" w:rsidRDefault="00C34949">
      <w:pPr>
        <w:suppressAutoHyphens/>
        <w:spacing w:line="360" w:lineRule="auto"/>
        <w:ind w:firstLine="709"/>
        <w:jc w:val="both"/>
        <w:rPr>
          <w:b/>
          <w:bCs/>
          <w:sz w:val="28"/>
          <w:szCs w:val="28"/>
        </w:rPr>
      </w:pPr>
      <w:r>
        <w:rPr>
          <w:rFonts w:ascii="Microsoft Sans Serif" w:hAnsi="Microsoft Sans Serif" w:cs="Microsoft Sans Serif"/>
          <w:noProof/>
          <w:sz w:val="17"/>
          <w:szCs w:val="17"/>
        </w:rPr>
        <w:drawing>
          <wp:inline distT="0" distB="0" distL="0" distR="0">
            <wp:extent cx="5200650" cy="6172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6172200"/>
                    </a:xfrm>
                    <a:prstGeom prst="rect">
                      <a:avLst/>
                    </a:prstGeom>
                    <a:noFill/>
                    <a:ln>
                      <a:noFill/>
                    </a:ln>
                  </pic:spPr>
                </pic:pic>
              </a:graphicData>
            </a:graphic>
          </wp:inline>
        </w:drawing>
      </w:r>
    </w:p>
    <w:p w:rsidR="002968FC" w:rsidRDefault="002968FC">
      <w:pPr>
        <w:suppressAutoHyphens/>
        <w:spacing w:line="360" w:lineRule="auto"/>
        <w:ind w:firstLine="709"/>
        <w:jc w:val="both"/>
        <w:rPr>
          <w:sz w:val="28"/>
          <w:szCs w:val="28"/>
          <w:lang w:val="en-US"/>
        </w:rPr>
      </w:pPr>
      <w:r>
        <w:rPr>
          <w:sz w:val="28"/>
          <w:szCs w:val="28"/>
        </w:rPr>
        <w:br w:type="page"/>
      </w:r>
      <w:r w:rsidR="00C34949">
        <w:rPr>
          <w:rFonts w:ascii="Microsoft Sans Serif" w:hAnsi="Microsoft Sans Serif" w:cs="Microsoft Sans Serif"/>
          <w:noProof/>
          <w:sz w:val="17"/>
          <w:szCs w:val="17"/>
        </w:rPr>
        <w:lastRenderedPageBreak/>
        <w:drawing>
          <wp:inline distT="0" distB="0" distL="0" distR="0">
            <wp:extent cx="5334000" cy="6438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6438900"/>
                    </a:xfrm>
                    <a:prstGeom prst="rect">
                      <a:avLst/>
                    </a:prstGeom>
                    <a:noFill/>
                    <a:ln>
                      <a:noFill/>
                    </a:ln>
                  </pic:spPr>
                </pic:pic>
              </a:graphicData>
            </a:graphic>
          </wp:inline>
        </w:drawing>
      </w:r>
    </w:p>
    <w:tbl>
      <w:tblPr>
        <w:tblStyle w:val="a8"/>
        <w:tblW w:w="0" w:type="auto"/>
        <w:jc w:val="center"/>
        <w:tblInd w:w="0" w:type="dxa"/>
        <w:tblLook w:val="04A0" w:firstRow="1" w:lastRow="0" w:firstColumn="1" w:lastColumn="0" w:noHBand="0" w:noVBand="1"/>
      </w:tblPr>
      <w:tblGrid>
        <w:gridCol w:w="8472"/>
      </w:tblGrid>
      <w:tr w:rsidR="001F0C3B" w:rsidTr="001F0C3B">
        <w:trPr>
          <w:jc w:val="center"/>
        </w:trPr>
        <w:tc>
          <w:tcPr>
            <w:tcW w:w="8472" w:type="dxa"/>
            <w:tcBorders>
              <w:top w:val="single" w:sz="4" w:space="0" w:color="auto"/>
              <w:left w:val="single" w:sz="4" w:space="0" w:color="auto"/>
              <w:bottom w:val="single" w:sz="4" w:space="0" w:color="auto"/>
              <w:right w:val="single" w:sz="4" w:space="0" w:color="auto"/>
            </w:tcBorders>
            <w:hideMark/>
          </w:tcPr>
          <w:p w:rsidR="001F0C3B" w:rsidRDefault="00E57F91">
            <w:pPr>
              <w:spacing w:line="360" w:lineRule="auto"/>
              <w:textAlignment w:val="baseline"/>
              <w:rPr>
                <w:rFonts w:ascii="Arial" w:eastAsia="Times New Roman" w:hAnsi="Arial" w:cs="Times New Roman"/>
                <w:color w:val="444444"/>
                <w:sz w:val="28"/>
                <w:szCs w:val="28"/>
                <w:lang w:eastAsia="ru-RU"/>
              </w:rPr>
            </w:pPr>
            <w:hyperlink r:id="rId35" w:history="1">
              <w:r w:rsidR="001F0C3B">
                <w:rPr>
                  <w:rStyle w:val="a7"/>
                  <w:rFonts w:eastAsia="Times New Roman"/>
                  <w:lang w:eastAsia="ru-RU"/>
                </w:rPr>
                <w:t>Вернуться в библиотеку по экономике и праву: учебники, дипломы, диссертации</w:t>
              </w:r>
            </w:hyperlink>
          </w:p>
          <w:p w:rsidR="001F0C3B" w:rsidRDefault="00E57F91">
            <w:pPr>
              <w:spacing w:line="360" w:lineRule="auto"/>
              <w:textAlignment w:val="baseline"/>
              <w:rPr>
                <w:rFonts w:ascii="Arial" w:eastAsia="Times New Roman" w:hAnsi="Arial" w:cs="Times New Roman"/>
                <w:color w:val="444444"/>
                <w:sz w:val="28"/>
                <w:szCs w:val="28"/>
                <w:lang w:eastAsia="ru-RU"/>
              </w:rPr>
            </w:pPr>
            <w:hyperlink r:id="rId36" w:history="1">
              <w:proofErr w:type="spellStart"/>
              <w:r w:rsidR="001F0C3B">
                <w:rPr>
                  <w:rStyle w:val="a7"/>
                  <w:rFonts w:eastAsia="Times New Roman"/>
                  <w:lang w:eastAsia="ru-RU"/>
                </w:rPr>
                <w:t>Рерайт</w:t>
              </w:r>
              <w:proofErr w:type="spellEnd"/>
              <w:r w:rsidR="001F0C3B">
                <w:rPr>
                  <w:rStyle w:val="a7"/>
                  <w:rFonts w:eastAsia="Times New Roman"/>
                  <w:lang w:eastAsia="ru-RU"/>
                </w:rPr>
                <w:t xml:space="preserve"> текстов и </w:t>
              </w:r>
              <w:proofErr w:type="spellStart"/>
              <w:r w:rsidR="001F0C3B">
                <w:rPr>
                  <w:rStyle w:val="a7"/>
                  <w:rFonts w:eastAsia="Times New Roman"/>
                  <w:lang w:eastAsia="ru-RU"/>
                </w:rPr>
                <w:t>уникализация</w:t>
              </w:r>
              <w:proofErr w:type="spellEnd"/>
              <w:r w:rsidR="001F0C3B">
                <w:rPr>
                  <w:rStyle w:val="a7"/>
                  <w:rFonts w:eastAsia="Times New Roman"/>
                  <w:lang w:eastAsia="ru-RU"/>
                </w:rPr>
                <w:t xml:space="preserve"> 90 %</w:t>
              </w:r>
            </w:hyperlink>
          </w:p>
          <w:p w:rsidR="001F0C3B" w:rsidRDefault="00E57F91">
            <w:pPr>
              <w:spacing w:line="360" w:lineRule="auto"/>
              <w:textAlignment w:val="baseline"/>
              <w:rPr>
                <w:rFonts w:ascii="Arial" w:eastAsia="Times New Roman" w:hAnsi="Arial" w:cs="Times New Roman"/>
                <w:color w:val="444444"/>
                <w:sz w:val="28"/>
                <w:szCs w:val="28"/>
                <w:lang w:eastAsia="ru-RU"/>
              </w:rPr>
            </w:pPr>
            <w:hyperlink r:id="rId37" w:history="1">
              <w:r w:rsidR="001F0C3B">
                <w:rPr>
                  <w:rStyle w:val="a7"/>
                  <w:rFonts w:eastAsia="Times New Roman"/>
                  <w:lang w:eastAsia="ru-RU"/>
                </w:rPr>
                <w:t>Написание по заказу контрольных, дипломов, диссертаций. . .</w:t>
              </w:r>
            </w:hyperlink>
          </w:p>
        </w:tc>
      </w:tr>
    </w:tbl>
    <w:p w:rsidR="001F0C3B" w:rsidRPr="001F0C3B" w:rsidRDefault="001F0C3B">
      <w:pPr>
        <w:suppressAutoHyphens/>
        <w:spacing w:line="360" w:lineRule="auto"/>
        <w:ind w:firstLine="709"/>
        <w:jc w:val="both"/>
        <w:rPr>
          <w:rFonts w:ascii="Calibri" w:hAnsi="Calibri" w:cs="Calibri"/>
          <w:sz w:val="22"/>
          <w:szCs w:val="22"/>
        </w:rPr>
      </w:pPr>
    </w:p>
    <w:sectPr w:rsidR="001F0C3B" w:rsidRPr="001F0C3B">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F91" w:rsidRDefault="00E57F91">
      <w:r>
        <w:separator/>
      </w:r>
    </w:p>
  </w:endnote>
  <w:endnote w:type="continuationSeparator" w:id="0">
    <w:p w:rsidR="00E57F91" w:rsidRDefault="00E5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FC" w:rsidRDefault="002968F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FC" w:rsidRPr="005164D5" w:rsidRDefault="005164D5" w:rsidP="005164D5">
    <w:pPr>
      <w:pStyle w:val="a5"/>
    </w:pPr>
    <w:r w:rsidRPr="005164D5">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FC" w:rsidRDefault="002968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F91" w:rsidRDefault="00E57F91">
      <w:r>
        <w:separator/>
      </w:r>
    </w:p>
  </w:footnote>
  <w:footnote w:type="continuationSeparator" w:id="0">
    <w:p w:rsidR="00E57F91" w:rsidRDefault="00E57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FC" w:rsidRDefault="002968F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49" w:rsidRDefault="006D5D49" w:rsidP="006D5D49">
    <w:pPr>
      <w:pStyle w:val="a3"/>
    </w:pPr>
    <w:r>
      <w:t>Узнайте стоимость написания на заказ студенческих и аспирантских работ</w:t>
    </w:r>
  </w:p>
  <w:p w:rsidR="002968FC" w:rsidRPr="005164D5" w:rsidRDefault="006D5D49" w:rsidP="006D5D49">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FC" w:rsidRDefault="002968F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4D"/>
    <w:rsid w:val="001F0C3B"/>
    <w:rsid w:val="002968FC"/>
    <w:rsid w:val="002C1BF8"/>
    <w:rsid w:val="004D5ABF"/>
    <w:rsid w:val="005164D5"/>
    <w:rsid w:val="00644B4D"/>
    <w:rsid w:val="006B2A0D"/>
    <w:rsid w:val="006D5D49"/>
    <w:rsid w:val="00A50C11"/>
    <w:rsid w:val="00B231E9"/>
    <w:rsid w:val="00C34949"/>
    <w:rsid w:val="00C40D79"/>
    <w:rsid w:val="00E57F91"/>
    <w:rsid w:val="00E66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1F0C3B"/>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0C3B"/>
    <w:rPr>
      <w:rFonts w:ascii="Tahoma" w:hAnsi="Tahoma" w:cs="Tahoma"/>
      <w:sz w:val="16"/>
      <w:szCs w:val="16"/>
    </w:rPr>
  </w:style>
  <w:style w:type="character" w:customStyle="1" w:styleId="aa">
    <w:name w:val="Текст выноски Знак"/>
    <w:basedOn w:val="a0"/>
    <w:link w:val="a9"/>
    <w:uiPriority w:val="99"/>
    <w:semiHidden/>
    <w:rsid w:val="001F0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1F0C3B"/>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0C3B"/>
    <w:rPr>
      <w:rFonts w:ascii="Tahoma" w:hAnsi="Tahoma" w:cs="Tahoma"/>
      <w:sz w:val="16"/>
      <w:szCs w:val="16"/>
    </w:rPr>
  </w:style>
  <w:style w:type="character" w:customStyle="1" w:styleId="aa">
    <w:name w:val="Текст выноски Знак"/>
    <w:basedOn w:val="a0"/>
    <w:link w:val="a9"/>
    <w:uiPriority w:val="99"/>
    <w:semiHidden/>
    <w:rsid w:val="001F0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13597">
      <w:bodyDiv w:val="1"/>
      <w:marLeft w:val="0"/>
      <w:marRight w:val="0"/>
      <w:marTop w:val="0"/>
      <w:marBottom w:val="0"/>
      <w:divBdr>
        <w:top w:val="none" w:sz="0" w:space="0" w:color="auto"/>
        <w:left w:val="none" w:sz="0" w:space="0" w:color="auto"/>
        <w:bottom w:val="none" w:sz="0" w:space="0" w:color="auto"/>
        <w:right w:val="none" w:sz="0" w:space="0" w:color="auto"/>
      </w:divBdr>
    </w:div>
    <w:div w:id="9107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hyperlink" Target="http://&#1091;&#1095;&#1077;&#1073;&#1085;&#1080;&#1082;&#1080;.&#1080;&#1085;&#1092;&#1086;&#1088;&#1084;2000.&#1088;&#1092;/napisat-diplom.s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1091;&#1095;&#1077;&#1073;&#1085;&#1080;&#1082;&#1080;.&#1080;&#1085;&#1092;&#1086;&#1088;&#1084;2000.&#1088;&#1092;/rerait-diplom.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20940</Words>
  <Characters>119359</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2021-08-27T10:58:00Z</dcterms:created>
  <dcterms:modified xsi:type="dcterms:W3CDTF">2023-05-05T13:36:00Z</dcterms:modified>
</cp:coreProperties>
</file>